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078F" w14:textId="1F0FAE30" w:rsidR="00CB3D3B" w:rsidRDefault="00DC032F" w:rsidP="00107217">
      <w:r>
        <w:rPr>
          <w:noProof/>
        </w:rPr>
        <w:drawing>
          <wp:anchor distT="0" distB="0" distL="114300" distR="114300" simplePos="0" relativeHeight="251657216" behindDoc="1" locked="0" layoutInCell="1" allowOverlap="1" wp14:anchorId="63D30046" wp14:editId="63DCCA51">
            <wp:simplePos x="0" y="0"/>
            <wp:positionH relativeFrom="margin">
              <wp:posOffset>-33655</wp:posOffset>
            </wp:positionH>
            <wp:positionV relativeFrom="margin">
              <wp:posOffset>91440</wp:posOffset>
            </wp:positionV>
            <wp:extent cx="4684395" cy="809625"/>
            <wp:effectExtent l="0" t="0" r="1905" b="9525"/>
            <wp:wrapThrough wrapText="bothSides">
              <wp:wrapPolygon edited="0">
                <wp:start x="878" y="508"/>
                <wp:lineTo x="0" y="5591"/>
                <wp:lineTo x="0" y="14739"/>
                <wp:lineTo x="351" y="17788"/>
                <wp:lineTo x="351" y="18296"/>
                <wp:lineTo x="966" y="20329"/>
                <wp:lineTo x="1142" y="21346"/>
                <wp:lineTo x="2020" y="21346"/>
                <wp:lineTo x="3162" y="20329"/>
                <wp:lineTo x="12386" y="18296"/>
                <wp:lineTo x="20555" y="17788"/>
                <wp:lineTo x="21521" y="16772"/>
                <wp:lineTo x="21521" y="4066"/>
                <wp:lineTo x="2196" y="508"/>
                <wp:lineTo x="878" y="508"/>
              </wp:wrapPolygon>
            </wp:wrapThrough>
            <wp:docPr id="7"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Interfaz de usuario gráfic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l="8694" t="6497" r="51555" b="88194"/>
                    <a:stretch>
                      <a:fillRect/>
                    </a:stretch>
                  </pic:blipFill>
                  <pic:spPr bwMode="auto">
                    <a:xfrm>
                      <a:off x="0" y="0"/>
                      <a:ext cx="468439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DBFFB" w14:textId="77777777" w:rsidR="00CE7CE2" w:rsidRDefault="00CE7CE2" w:rsidP="00107217"/>
    <w:p w14:paraId="61AAE184" w14:textId="77777777" w:rsidR="00CE7CE2" w:rsidRDefault="00CE7CE2" w:rsidP="00107217"/>
    <w:p w14:paraId="739A5CEB" w14:textId="77777777" w:rsidR="00CE7CE2" w:rsidRDefault="00CE7CE2" w:rsidP="00107217"/>
    <w:p w14:paraId="03EB86A8" w14:textId="77777777" w:rsidR="00CE7CE2" w:rsidRDefault="00CE7CE2" w:rsidP="00107217"/>
    <w:p w14:paraId="7D998211" w14:textId="77777777" w:rsidR="00CE7CE2" w:rsidRDefault="00CE7CE2" w:rsidP="00107217"/>
    <w:p w14:paraId="051FB85F" w14:textId="77777777" w:rsidR="00CE7CE2" w:rsidRPr="002227AD" w:rsidRDefault="00CE7CE2" w:rsidP="00107217"/>
    <w:p w14:paraId="2CF0C118" w14:textId="77777777" w:rsidR="0010777E" w:rsidRPr="002227AD" w:rsidRDefault="0010777E" w:rsidP="00F5711F"/>
    <w:p w14:paraId="2B2C927B" w14:textId="77777777" w:rsidR="0010777E" w:rsidRPr="002227AD" w:rsidRDefault="0010777E" w:rsidP="0010777E"/>
    <w:p w14:paraId="67FC4D93" w14:textId="77777777" w:rsidR="0010777E" w:rsidRPr="002227AD" w:rsidRDefault="0010777E" w:rsidP="0010777E"/>
    <w:p w14:paraId="5538F8E3" w14:textId="77777777" w:rsidR="0010777E" w:rsidRPr="002227AD" w:rsidRDefault="0010777E" w:rsidP="0010777E"/>
    <w:p w14:paraId="05B0F94E" w14:textId="77777777" w:rsidR="0010777E" w:rsidRPr="002227AD" w:rsidRDefault="0010777E" w:rsidP="0010777E"/>
    <w:p w14:paraId="7158DAD5" w14:textId="77777777" w:rsidR="0010777E" w:rsidRPr="002227AD" w:rsidRDefault="0010777E" w:rsidP="0010777E"/>
    <w:p w14:paraId="78D011BD" w14:textId="77777777" w:rsidR="0010777E" w:rsidRPr="002227AD" w:rsidRDefault="0010777E" w:rsidP="0010777E"/>
    <w:p w14:paraId="6145834F" w14:textId="77777777" w:rsidR="0010777E" w:rsidRDefault="0010777E" w:rsidP="0010777E"/>
    <w:p w14:paraId="42CB4D15" w14:textId="77777777" w:rsidR="00CE7CE2" w:rsidRPr="002227AD" w:rsidRDefault="00CE7CE2" w:rsidP="0010777E"/>
    <w:p w14:paraId="0C59013D" w14:textId="77777777" w:rsidR="0010777E" w:rsidRPr="002227AD" w:rsidRDefault="0010777E" w:rsidP="0010777E"/>
    <w:p w14:paraId="4D913622" w14:textId="77777777" w:rsidR="0010777E" w:rsidRPr="002227AD" w:rsidRDefault="00CE7CE2" w:rsidP="0010777E">
      <w:pPr>
        <w:pStyle w:val="Compaa"/>
      </w:pPr>
      <w:r>
        <w:t>Unidad de administración y finanzas</w:t>
      </w:r>
    </w:p>
    <w:p w14:paraId="56D6A04D" w14:textId="77777777" w:rsidR="0010777E" w:rsidRPr="002227AD" w:rsidRDefault="0010777E" w:rsidP="0010777E">
      <w:pPr>
        <w:pStyle w:val="Subttulodecubierta"/>
        <w:spacing w:after="2040"/>
        <w:rPr>
          <w:sz w:val="36"/>
          <w:szCs w:val="36"/>
        </w:rPr>
      </w:pPr>
      <w:r w:rsidRPr="002227AD">
        <w:rPr>
          <w:sz w:val="36"/>
          <w:szCs w:val="36"/>
        </w:rPr>
        <w:t xml:space="preserve">Dirección General de </w:t>
      </w:r>
      <w:r w:rsidR="00CE7CE2">
        <w:rPr>
          <w:sz w:val="36"/>
          <w:szCs w:val="36"/>
        </w:rPr>
        <w:t>Recursos Humanos</w:t>
      </w:r>
    </w:p>
    <w:p w14:paraId="02D07DAC" w14:textId="274A2065" w:rsidR="0010777E" w:rsidRPr="00FE3E0C" w:rsidRDefault="00DC032F" w:rsidP="00FD4BBA">
      <w:pPr>
        <w:pStyle w:val="Ttulodecubierta"/>
        <w:pBdr>
          <w:top w:val="single" w:sz="6" w:space="8" w:color="FFFFFF"/>
        </w:pBdr>
        <w:spacing w:line="240" w:lineRule="auto"/>
        <w:ind w:left="601" w:right="601"/>
        <w:rPr>
          <w:sz w:val="96"/>
          <w:szCs w:val="18"/>
          <w:lang w:eastAsia="es-ES"/>
        </w:rPr>
        <w:sectPr w:rsidR="0010777E" w:rsidRPr="00FE3E0C" w:rsidSect="00B40F45">
          <w:headerReference w:type="even" r:id="rId9"/>
          <w:headerReference w:type="default" r:id="rId10"/>
          <w:footerReference w:type="even" r:id="rId11"/>
          <w:footerReference w:type="default" r:id="rId12"/>
          <w:headerReference w:type="first" r:id="rId13"/>
          <w:pgSz w:w="12240" w:h="15840" w:code="1"/>
          <w:pgMar w:top="960" w:right="960" w:bottom="960" w:left="960" w:header="0" w:footer="0" w:gutter="0"/>
          <w:pgNumType w:start="0"/>
          <w:cols w:space="708"/>
          <w:titlePg/>
          <w:docGrid w:linePitch="360"/>
        </w:sectPr>
      </w:pPr>
      <w:r w:rsidRPr="00FE3E0C">
        <w:rPr>
          <w:noProof/>
          <w:spacing w:val="0"/>
          <w:sz w:val="36"/>
          <w:szCs w:val="36"/>
          <w:lang w:eastAsia="es-ES"/>
        </w:rPr>
        <mc:AlternateContent>
          <mc:Choice Requires="wps">
            <w:drawing>
              <wp:anchor distT="0" distB="0" distL="114300" distR="114300" simplePos="0" relativeHeight="251658240" behindDoc="0" locked="0" layoutInCell="1" allowOverlap="1" wp14:anchorId="30BE7039" wp14:editId="06EB3A46">
                <wp:simplePos x="0" y="0"/>
                <wp:positionH relativeFrom="column">
                  <wp:posOffset>3239135</wp:posOffset>
                </wp:positionH>
                <wp:positionV relativeFrom="paragraph">
                  <wp:posOffset>3325495</wp:posOffset>
                </wp:positionV>
                <wp:extent cx="3370580" cy="6699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61E64" w14:textId="77777777" w:rsidR="00CE7CE2" w:rsidRPr="00CE7CE2" w:rsidRDefault="00CE7CE2" w:rsidP="00CE7CE2">
                            <w:pPr>
                              <w:jc w:val="right"/>
                              <w:rPr>
                                <w:rFonts w:ascii="Garamond" w:hAnsi="Garamond"/>
                                <w:sz w:val="28"/>
                                <w:szCs w:val="28"/>
                              </w:rPr>
                            </w:pPr>
                            <w:r w:rsidRPr="00CE7CE2">
                              <w:rPr>
                                <w:rFonts w:ascii="Garamond" w:hAnsi="Garamond"/>
                                <w:sz w:val="28"/>
                                <w:szCs w:val="28"/>
                              </w:rPr>
                              <w:t>VIGENCIA: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7039" id="_x0000_t202" coordsize="21600,21600" o:spt="202" path="m,l,21600r21600,l21600,xe">
                <v:stroke joinstyle="miter"/>
                <v:path gradientshapeok="t" o:connecttype="rect"/>
              </v:shapetype>
              <v:shape id="Text Box 8" o:spid="_x0000_s1026" type="#_x0000_t202" style="position:absolute;left:0;text-align:left;margin-left:255.05pt;margin-top:261.85pt;width:265.4pt;height: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" stroked="f">
                <v:textbox>
                  <w:txbxContent>
                    <w:p w14:paraId="4D261E64" w14:textId="77777777" w:rsidR="00CE7CE2" w:rsidRPr="00CE7CE2" w:rsidRDefault="00CE7CE2" w:rsidP="00CE7CE2">
                      <w:pPr>
                        <w:jc w:val="right"/>
                        <w:rPr>
                          <w:rFonts w:ascii="Garamond" w:hAnsi="Garamond"/>
                          <w:sz w:val="28"/>
                          <w:szCs w:val="28"/>
                        </w:rPr>
                      </w:pPr>
                      <w:r w:rsidRPr="00CE7CE2">
                        <w:rPr>
                          <w:rFonts w:ascii="Garamond" w:hAnsi="Garamond"/>
                          <w:sz w:val="28"/>
                          <w:szCs w:val="28"/>
                        </w:rPr>
                        <w:t>VIGENCIA: 2022</w:t>
                      </w:r>
                    </w:p>
                  </w:txbxContent>
                </v:textbox>
              </v:shape>
            </w:pict>
          </mc:Fallback>
        </mc:AlternateContent>
      </w:r>
      <w:r w:rsidR="00CE7CE2" w:rsidRPr="00FE3E0C">
        <w:rPr>
          <w:noProof/>
          <w:spacing w:val="0"/>
          <w:sz w:val="36"/>
          <w:szCs w:val="36"/>
          <w:lang w:eastAsia="es-ES"/>
        </w:rPr>
        <w:t>LINEAMIENTOS PARA</w:t>
      </w:r>
      <w:r w:rsidR="00C8149E">
        <w:t xml:space="preserve"> </w:t>
      </w:r>
      <w:r w:rsidR="00E76C83" w:rsidRPr="00E76C83">
        <w:rPr>
          <w:noProof/>
          <w:spacing w:val="0"/>
          <w:sz w:val="36"/>
          <w:szCs w:val="36"/>
          <w:lang w:eastAsia="es-ES"/>
        </w:rPr>
        <w:t>LA OPERACIÓN DEL SERVICIO SOCIAL Y/O PRÁCTICAS PROFESIONALES</w:t>
      </w:r>
      <w:r w:rsidR="00E76C83">
        <w:rPr>
          <w:noProof/>
          <w:spacing w:val="0"/>
          <w:sz w:val="36"/>
          <w:szCs w:val="36"/>
          <w:lang w:eastAsia="es-ES"/>
        </w:rPr>
        <w:t xml:space="preserve"> </w:t>
      </w:r>
      <w:r w:rsidR="00E76C83" w:rsidRPr="00E76C83">
        <w:rPr>
          <w:noProof/>
          <w:spacing w:val="0"/>
          <w:sz w:val="36"/>
          <w:szCs w:val="36"/>
          <w:lang w:eastAsia="es-ES"/>
        </w:rPr>
        <w:t>EN LAS UNIDADES ADMINISTRATIVAS CENTRALES</w:t>
      </w:r>
      <w:r w:rsidR="00CE7CE2" w:rsidRPr="00FE3E0C">
        <w:rPr>
          <w:noProof/>
          <w:spacing w:val="0"/>
          <w:sz w:val="36"/>
          <w:szCs w:val="36"/>
          <w:lang w:eastAsia="es-ES"/>
        </w:rPr>
        <w:t xml:space="preserve"> </w:t>
      </w:r>
    </w:p>
    <w:p w14:paraId="127EB028" w14:textId="77777777" w:rsidR="00ED0C87" w:rsidRPr="00267A1F" w:rsidRDefault="00AD038E" w:rsidP="00B83ECD">
      <w:pPr>
        <w:jc w:val="both"/>
        <w:rPr>
          <w:rFonts w:ascii="Arial Black" w:eastAsia="Batang" w:hAnsi="Arial Black"/>
          <w:b/>
          <w:color w:val="7F7F7F"/>
          <w:sz w:val="28"/>
          <w:szCs w:val="28"/>
          <w:lang w:val="es-ES" w:eastAsia="en-US"/>
        </w:rPr>
      </w:pPr>
      <w:bookmarkStart w:id="0" w:name="_Toc452392639"/>
      <w:bookmarkStart w:id="1" w:name="_Toc475709657"/>
      <w:bookmarkStart w:id="2" w:name="_Toc480974637"/>
      <w:bookmarkStart w:id="3" w:name="_Toc480974686"/>
      <w:bookmarkStart w:id="4" w:name="_Toc480977607"/>
      <w:bookmarkStart w:id="5" w:name="_Toc480977885"/>
      <w:r w:rsidRPr="00267A1F">
        <w:rPr>
          <w:rFonts w:ascii="Arial Black" w:eastAsia="Batang" w:hAnsi="Arial Black"/>
          <w:b/>
          <w:color w:val="7F7F7F"/>
          <w:sz w:val="28"/>
          <w:szCs w:val="28"/>
          <w:lang w:val="es-ES" w:eastAsia="en-US"/>
        </w:rPr>
        <w:lastRenderedPageBreak/>
        <w:t>TABLA DE CONTENIDO</w:t>
      </w:r>
      <w:bookmarkEnd w:id="0"/>
      <w:bookmarkEnd w:id="1"/>
      <w:bookmarkEnd w:id="2"/>
      <w:bookmarkEnd w:id="3"/>
      <w:bookmarkEnd w:id="4"/>
      <w:bookmarkEnd w:id="5"/>
    </w:p>
    <w:p w14:paraId="2138B50A" w14:textId="77777777" w:rsidR="00267A1F" w:rsidRPr="002221FE" w:rsidRDefault="00267A1F" w:rsidP="00B83ECD">
      <w:pPr>
        <w:jc w:val="both"/>
        <w:rPr>
          <w:rFonts w:ascii="Arial Black" w:eastAsia="Batang" w:hAnsi="Arial Black"/>
          <w:b/>
          <w:color w:val="7F7F7F"/>
          <w:szCs w:val="28"/>
          <w:lang w:val="es-ES" w:eastAsia="en-US"/>
        </w:rPr>
      </w:pPr>
    </w:p>
    <w:p w14:paraId="3458E5C7" w14:textId="0BDC63C7" w:rsidR="00AC56AC" w:rsidRDefault="00AC56AC">
      <w:pPr>
        <w:pStyle w:val="TDC1"/>
        <w:rPr>
          <w:rFonts w:asciiTheme="minorHAnsi" w:eastAsiaTheme="minorEastAsia" w:hAnsiTheme="minorHAnsi" w:cstheme="minorBidi"/>
          <w:noProof/>
          <w:sz w:val="22"/>
          <w:szCs w:val="22"/>
          <w:lang w:val="es-MX" w:eastAsia="es-MX"/>
        </w:rPr>
      </w:pPr>
      <w:bookmarkStart w:id="6" w:name="_Toc457903725"/>
      <w:bookmarkStart w:id="7" w:name="_Toc475709658"/>
      <w:bookmarkStart w:id="8" w:name="_Toc481064472"/>
      <w:r>
        <w:t>a</w:t>
      </w:r>
      <w:r w:rsidR="004C5FBF">
        <w:fldChar w:fldCharType="begin"/>
      </w:r>
      <w:r w:rsidR="004C5FBF">
        <w:instrText xml:space="preserve"> TOC \o "1-3" \h \z \u </w:instrText>
      </w:r>
      <w:r w:rsidR="004C5FBF">
        <w:fldChar w:fldCharType="separate"/>
      </w:r>
      <w:hyperlink w:anchor="_Toc116041502" w:history="1">
        <w:r w:rsidRPr="00670045">
          <w:rPr>
            <w:rStyle w:val="Hipervnculo"/>
            <w:rFonts w:ascii="Arial Black" w:eastAsia="Batang" w:hAnsi="Arial Black"/>
            <w:noProof/>
            <w:spacing w:val="-25"/>
            <w:lang w:val="es-ES" w:eastAsia="en-US"/>
          </w:rPr>
          <w:t>PRESENTACIÓN</w:t>
        </w:r>
        <w:r>
          <w:rPr>
            <w:noProof/>
            <w:webHidden/>
          </w:rPr>
          <w:tab/>
        </w:r>
        <w:r>
          <w:rPr>
            <w:noProof/>
            <w:webHidden/>
          </w:rPr>
          <w:fldChar w:fldCharType="begin"/>
        </w:r>
        <w:r>
          <w:rPr>
            <w:noProof/>
            <w:webHidden/>
          </w:rPr>
          <w:instrText xml:space="preserve"> PAGEREF _Toc116041502 \h </w:instrText>
        </w:r>
        <w:r>
          <w:rPr>
            <w:noProof/>
            <w:webHidden/>
          </w:rPr>
        </w:r>
        <w:r>
          <w:rPr>
            <w:noProof/>
            <w:webHidden/>
          </w:rPr>
          <w:fldChar w:fldCharType="separate"/>
        </w:r>
        <w:r>
          <w:rPr>
            <w:noProof/>
            <w:webHidden/>
          </w:rPr>
          <w:t>2</w:t>
        </w:r>
        <w:r>
          <w:rPr>
            <w:noProof/>
            <w:webHidden/>
          </w:rPr>
          <w:fldChar w:fldCharType="end"/>
        </w:r>
      </w:hyperlink>
    </w:p>
    <w:p w14:paraId="5173C5E7" w14:textId="6D02FD28" w:rsidR="00AC56AC" w:rsidRDefault="00AC56AC">
      <w:pPr>
        <w:pStyle w:val="TDC1"/>
        <w:rPr>
          <w:rFonts w:asciiTheme="minorHAnsi" w:eastAsiaTheme="minorEastAsia" w:hAnsiTheme="minorHAnsi" w:cstheme="minorBidi"/>
          <w:noProof/>
          <w:sz w:val="22"/>
          <w:szCs w:val="22"/>
          <w:lang w:val="es-MX" w:eastAsia="es-MX"/>
        </w:rPr>
      </w:pPr>
      <w:hyperlink w:anchor="_Toc116041503" w:history="1">
        <w:r w:rsidRPr="00670045">
          <w:rPr>
            <w:rStyle w:val="Hipervnculo"/>
            <w:rFonts w:ascii="Arial Black" w:eastAsia="Batang" w:hAnsi="Arial Black"/>
            <w:noProof/>
            <w:spacing w:val="-25"/>
            <w:lang w:val="es-ES" w:eastAsia="en-US"/>
          </w:rPr>
          <w:t>1.</w:t>
        </w:r>
        <w:r>
          <w:rPr>
            <w:rFonts w:asciiTheme="minorHAnsi" w:eastAsiaTheme="minorEastAsia" w:hAnsiTheme="minorHAnsi" w:cstheme="minorBidi"/>
            <w:noProof/>
            <w:sz w:val="22"/>
            <w:szCs w:val="22"/>
            <w:lang w:val="es-MX" w:eastAsia="es-MX"/>
          </w:rPr>
          <w:tab/>
        </w:r>
        <w:r w:rsidRPr="00670045">
          <w:rPr>
            <w:rStyle w:val="Hipervnculo"/>
            <w:rFonts w:ascii="Arial Black" w:eastAsia="Batang" w:hAnsi="Arial Black"/>
            <w:noProof/>
            <w:spacing w:val="-25"/>
            <w:lang w:val="es-ES" w:eastAsia="en-US"/>
          </w:rPr>
          <w:t>FUNDAMENTO LEGAL.</w:t>
        </w:r>
        <w:r>
          <w:rPr>
            <w:noProof/>
            <w:webHidden/>
          </w:rPr>
          <w:tab/>
        </w:r>
        <w:r>
          <w:rPr>
            <w:noProof/>
            <w:webHidden/>
          </w:rPr>
          <w:fldChar w:fldCharType="begin"/>
        </w:r>
        <w:r>
          <w:rPr>
            <w:noProof/>
            <w:webHidden/>
          </w:rPr>
          <w:instrText xml:space="preserve"> PAGEREF _Toc116041503 \h </w:instrText>
        </w:r>
        <w:r>
          <w:rPr>
            <w:noProof/>
            <w:webHidden/>
          </w:rPr>
        </w:r>
        <w:r>
          <w:rPr>
            <w:noProof/>
            <w:webHidden/>
          </w:rPr>
          <w:fldChar w:fldCharType="separate"/>
        </w:r>
        <w:r>
          <w:rPr>
            <w:noProof/>
            <w:webHidden/>
          </w:rPr>
          <w:t>3</w:t>
        </w:r>
        <w:r>
          <w:rPr>
            <w:noProof/>
            <w:webHidden/>
          </w:rPr>
          <w:fldChar w:fldCharType="end"/>
        </w:r>
      </w:hyperlink>
    </w:p>
    <w:p w14:paraId="617C1B1D" w14:textId="0DF8DD14" w:rsidR="00AC56AC" w:rsidRDefault="00AC56AC">
      <w:pPr>
        <w:pStyle w:val="TDC1"/>
        <w:rPr>
          <w:rFonts w:asciiTheme="minorHAnsi" w:eastAsiaTheme="minorEastAsia" w:hAnsiTheme="minorHAnsi" w:cstheme="minorBidi"/>
          <w:noProof/>
          <w:sz w:val="22"/>
          <w:szCs w:val="22"/>
          <w:lang w:val="es-MX" w:eastAsia="es-MX"/>
        </w:rPr>
      </w:pPr>
      <w:hyperlink w:anchor="_Toc116041504" w:history="1">
        <w:r w:rsidRPr="00670045">
          <w:rPr>
            <w:rStyle w:val="Hipervnculo"/>
            <w:rFonts w:ascii="Arial Black" w:eastAsia="Batang" w:hAnsi="Arial Black"/>
            <w:noProof/>
            <w:spacing w:val="-25"/>
            <w:lang w:val="es-ES" w:eastAsia="en-US"/>
          </w:rPr>
          <w:t>2.</w:t>
        </w:r>
        <w:r>
          <w:rPr>
            <w:rFonts w:asciiTheme="minorHAnsi" w:eastAsiaTheme="minorEastAsia" w:hAnsiTheme="minorHAnsi" w:cstheme="minorBidi"/>
            <w:noProof/>
            <w:sz w:val="22"/>
            <w:szCs w:val="22"/>
            <w:lang w:val="es-MX" w:eastAsia="es-MX"/>
          </w:rPr>
          <w:tab/>
        </w:r>
        <w:r w:rsidRPr="00670045">
          <w:rPr>
            <w:rStyle w:val="Hipervnculo"/>
            <w:rFonts w:ascii="Arial Black" w:eastAsia="Batang" w:hAnsi="Arial Black"/>
            <w:noProof/>
            <w:spacing w:val="-25"/>
            <w:lang w:val="es-ES" w:eastAsia="en-US"/>
          </w:rPr>
          <w:t>ÁMBITO DE APLICACIÓN.</w:t>
        </w:r>
        <w:r>
          <w:rPr>
            <w:noProof/>
            <w:webHidden/>
          </w:rPr>
          <w:tab/>
        </w:r>
        <w:r>
          <w:rPr>
            <w:noProof/>
            <w:webHidden/>
          </w:rPr>
          <w:fldChar w:fldCharType="begin"/>
        </w:r>
        <w:r>
          <w:rPr>
            <w:noProof/>
            <w:webHidden/>
          </w:rPr>
          <w:instrText xml:space="preserve"> PAGEREF _Toc116041504 \h </w:instrText>
        </w:r>
        <w:r>
          <w:rPr>
            <w:noProof/>
            <w:webHidden/>
          </w:rPr>
        </w:r>
        <w:r>
          <w:rPr>
            <w:noProof/>
            <w:webHidden/>
          </w:rPr>
          <w:fldChar w:fldCharType="separate"/>
        </w:r>
        <w:r>
          <w:rPr>
            <w:noProof/>
            <w:webHidden/>
          </w:rPr>
          <w:t>3</w:t>
        </w:r>
        <w:r>
          <w:rPr>
            <w:noProof/>
            <w:webHidden/>
          </w:rPr>
          <w:fldChar w:fldCharType="end"/>
        </w:r>
      </w:hyperlink>
    </w:p>
    <w:p w14:paraId="71290C76" w14:textId="4C0BFE06" w:rsidR="00AC56AC" w:rsidRDefault="00AC56AC">
      <w:pPr>
        <w:pStyle w:val="TDC1"/>
        <w:rPr>
          <w:rFonts w:asciiTheme="minorHAnsi" w:eastAsiaTheme="minorEastAsia" w:hAnsiTheme="minorHAnsi" w:cstheme="minorBidi"/>
          <w:noProof/>
          <w:sz w:val="22"/>
          <w:szCs w:val="22"/>
          <w:lang w:val="es-MX" w:eastAsia="es-MX"/>
        </w:rPr>
      </w:pPr>
      <w:hyperlink w:anchor="_Toc116041505" w:history="1">
        <w:r w:rsidRPr="00670045">
          <w:rPr>
            <w:rStyle w:val="Hipervnculo"/>
            <w:rFonts w:ascii="Arial Black" w:eastAsia="Batang" w:hAnsi="Arial Black"/>
            <w:noProof/>
            <w:spacing w:val="-25"/>
            <w:lang w:val="es-ES" w:eastAsia="en-US"/>
          </w:rPr>
          <w:t>3.</w:t>
        </w:r>
        <w:r>
          <w:rPr>
            <w:rFonts w:asciiTheme="minorHAnsi" w:eastAsiaTheme="minorEastAsia" w:hAnsiTheme="minorHAnsi" w:cstheme="minorBidi"/>
            <w:noProof/>
            <w:sz w:val="22"/>
            <w:szCs w:val="22"/>
            <w:lang w:val="es-MX" w:eastAsia="es-MX"/>
          </w:rPr>
          <w:tab/>
        </w:r>
        <w:r w:rsidRPr="00670045">
          <w:rPr>
            <w:rStyle w:val="Hipervnculo"/>
            <w:rFonts w:ascii="Arial Black" w:eastAsia="Batang" w:hAnsi="Arial Black"/>
            <w:noProof/>
            <w:spacing w:val="-25"/>
            <w:lang w:val="es-ES" w:eastAsia="en-US"/>
          </w:rPr>
          <w:t>RESPONSABLES DE LA APLICACIÓN.</w:t>
        </w:r>
        <w:r>
          <w:rPr>
            <w:noProof/>
            <w:webHidden/>
          </w:rPr>
          <w:tab/>
        </w:r>
        <w:r>
          <w:rPr>
            <w:noProof/>
            <w:webHidden/>
          </w:rPr>
          <w:fldChar w:fldCharType="begin"/>
        </w:r>
        <w:r>
          <w:rPr>
            <w:noProof/>
            <w:webHidden/>
          </w:rPr>
          <w:instrText xml:space="preserve"> PAGEREF _Toc116041505 \h </w:instrText>
        </w:r>
        <w:r>
          <w:rPr>
            <w:noProof/>
            <w:webHidden/>
          </w:rPr>
        </w:r>
        <w:r>
          <w:rPr>
            <w:noProof/>
            <w:webHidden/>
          </w:rPr>
          <w:fldChar w:fldCharType="separate"/>
        </w:r>
        <w:r>
          <w:rPr>
            <w:noProof/>
            <w:webHidden/>
          </w:rPr>
          <w:t>3</w:t>
        </w:r>
        <w:r>
          <w:rPr>
            <w:noProof/>
            <w:webHidden/>
          </w:rPr>
          <w:fldChar w:fldCharType="end"/>
        </w:r>
      </w:hyperlink>
    </w:p>
    <w:p w14:paraId="4ECFFE68" w14:textId="0D250F90" w:rsidR="00AC56AC" w:rsidRDefault="00AC56AC">
      <w:pPr>
        <w:pStyle w:val="TDC1"/>
        <w:rPr>
          <w:rFonts w:asciiTheme="minorHAnsi" w:eastAsiaTheme="minorEastAsia" w:hAnsiTheme="minorHAnsi" w:cstheme="minorBidi"/>
          <w:noProof/>
          <w:sz w:val="22"/>
          <w:szCs w:val="22"/>
          <w:lang w:val="es-MX" w:eastAsia="es-MX"/>
        </w:rPr>
      </w:pPr>
      <w:hyperlink w:anchor="_Toc116041506" w:history="1">
        <w:r w:rsidRPr="00670045">
          <w:rPr>
            <w:rStyle w:val="Hipervnculo"/>
            <w:rFonts w:ascii="Arial Black" w:eastAsia="Batang" w:hAnsi="Arial Black"/>
            <w:noProof/>
            <w:spacing w:val="-25"/>
            <w:lang w:val="es-ES" w:eastAsia="en-US"/>
          </w:rPr>
          <w:t>4.</w:t>
        </w:r>
        <w:r>
          <w:rPr>
            <w:rFonts w:asciiTheme="minorHAnsi" w:eastAsiaTheme="minorEastAsia" w:hAnsiTheme="minorHAnsi" w:cstheme="minorBidi"/>
            <w:noProof/>
            <w:sz w:val="22"/>
            <w:szCs w:val="22"/>
            <w:lang w:val="es-MX" w:eastAsia="es-MX"/>
          </w:rPr>
          <w:tab/>
        </w:r>
        <w:r w:rsidRPr="00670045">
          <w:rPr>
            <w:rStyle w:val="Hipervnculo"/>
            <w:rFonts w:ascii="Arial Black" w:eastAsia="Batang" w:hAnsi="Arial Black"/>
            <w:noProof/>
            <w:spacing w:val="-25"/>
            <w:lang w:val="es-ES" w:eastAsia="en-US"/>
          </w:rPr>
          <w:t>LINEAMIENTOS.</w:t>
        </w:r>
        <w:r>
          <w:rPr>
            <w:noProof/>
            <w:webHidden/>
          </w:rPr>
          <w:tab/>
        </w:r>
        <w:r>
          <w:rPr>
            <w:noProof/>
            <w:webHidden/>
          </w:rPr>
          <w:fldChar w:fldCharType="begin"/>
        </w:r>
        <w:r>
          <w:rPr>
            <w:noProof/>
            <w:webHidden/>
          </w:rPr>
          <w:instrText xml:space="preserve"> PAGEREF _Toc116041506 \h </w:instrText>
        </w:r>
        <w:r>
          <w:rPr>
            <w:noProof/>
            <w:webHidden/>
          </w:rPr>
        </w:r>
        <w:r>
          <w:rPr>
            <w:noProof/>
            <w:webHidden/>
          </w:rPr>
          <w:fldChar w:fldCharType="separate"/>
        </w:r>
        <w:r>
          <w:rPr>
            <w:noProof/>
            <w:webHidden/>
          </w:rPr>
          <w:t>4</w:t>
        </w:r>
        <w:r>
          <w:rPr>
            <w:noProof/>
            <w:webHidden/>
          </w:rPr>
          <w:fldChar w:fldCharType="end"/>
        </w:r>
      </w:hyperlink>
    </w:p>
    <w:p w14:paraId="1C5FB938" w14:textId="307365AD" w:rsidR="00AC56AC" w:rsidRDefault="00AC56AC">
      <w:pPr>
        <w:pStyle w:val="TDC1"/>
        <w:rPr>
          <w:rFonts w:asciiTheme="minorHAnsi" w:eastAsiaTheme="minorEastAsia" w:hAnsiTheme="minorHAnsi" w:cstheme="minorBidi"/>
          <w:noProof/>
          <w:sz w:val="22"/>
          <w:szCs w:val="22"/>
          <w:lang w:val="es-MX" w:eastAsia="es-MX"/>
        </w:rPr>
      </w:pPr>
      <w:hyperlink w:anchor="_Toc116041507" w:history="1">
        <w:r w:rsidRPr="00670045">
          <w:rPr>
            <w:rStyle w:val="Hipervnculo"/>
            <w:rFonts w:ascii="Garamond" w:eastAsia="Batang" w:hAnsi="Garamond"/>
            <w:bCs/>
            <w:noProof/>
            <w:spacing w:val="-25"/>
            <w:lang w:val="es-ES" w:eastAsia="en-US"/>
          </w:rPr>
          <w:t>De la prestación del Servicio Social y/o Prácticas Profesionales</w:t>
        </w:r>
        <w:r>
          <w:rPr>
            <w:noProof/>
            <w:webHidden/>
          </w:rPr>
          <w:tab/>
        </w:r>
        <w:r>
          <w:rPr>
            <w:noProof/>
            <w:webHidden/>
          </w:rPr>
          <w:fldChar w:fldCharType="begin"/>
        </w:r>
        <w:r>
          <w:rPr>
            <w:noProof/>
            <w:webHidden/>
          </w:rPr>
          <w:instrText xml:space="preserve"> PAGEREF _Toc116041507 \h </w:instrText>
        </w:r>
        <w:r>
          <w:rPr>
            <w:noProof/>
            <w:webHidden/>
          </w:rPr>
        </w:r>
        <w:r>
          <w:rPr>
            <w:noProof/>
            <w:webHidden/>
          </w:rPr>
          <w:fldChar w:fldCharType="separate"/>
        </w:r>
        <w:r>
          <w:rPr>
            <w:noProof/>
            <w:webHidden/>
          </w:rPr>
          <w:t>4</w:t>
        </w:r>
        <w:r>
          <w:rPr>
            <w:noProof/>
            <w:webHidden/>
          </w:rPr>
          <w:fldChar w:fldCharType="end"/>
        </w:r>
      </w:hyperlink>
    </w:p>
    <w:p w14:paraId="1F51603A" w14:textId="6F3ED8A2" w:rsidR="00AC56AC" w:rsidRDefault="00AC56AC">
      <w:pPr>
        <w:pStyle w:val="TDC1"/>
        <w:rPr>
          <w:rFonts w:asciiTheme="minorHAnsi" w:eastAsiaTheme="minorEastAsia" w:hAnsiTheme="minorHAnsi" w:cstheme="minorBidi"/>
          <w:noProof/>
          <w:sz w:val="22"/>
          <w:szCs w:val="22"/>
          <w:lang w:val="es-MX" w:eastAsia="es-MX"/>
        </w:rPr>
      </w:pPr>
      <w:hyperlink w:anchor="_Toc116041508" w:history="1">
        <w:r w:rsidRPr="00670045">
          <w:rPr>
            <w:rStyle w:val="Hipervnculo"/>
            <w:rFonts w:ascii="Garamond" w:eastAsia="Batang" w:hAnsi="Garamond"/>
            <w:bCs/>
            <w:noProof/>
            <w:spacing w:val="-25"/>
            <w:lang w:val="es-ES" w:eastAsia="en-US"/>
          </w:rPr>
          <w:t>De los Beneficios</w:t>
        </w:r>
        <w:r>
          <w:rPr>
            <w:noProof/>
            <w:webHidden/>
          </w:rPr>
          <w:tab/>
        </w:r>
        <w:r>
          <w:rPr>
            <w:noProof/>
            <w:webHidden/>
          </w:rPr>
          <w:fldChar w:fldCharType="begin"/>
        </w:r>
        <w:r>
          <w:rPr>
            <w:noProof/>
            <w:webHidden/>
          </w:rPr>
          <w:instrText xml:space="preserve"> PAGEREF _Toc116041508 \h </w:instrText>
        </w:r>
        <w:r>
          <w:rPr>
            <w:noProof/>
            <w:webHidden/>
          </w:rPr>
        </w:r>
        <w:r>
          <w:rPr>
            <w:noProof/>
            <w:webHidden/>
          </w:rPr>
          <w:fldChar w:fldCharType="separate"/>
        </w:r>
        <w:r>
          <w:rPr>
            <w:noProof/>
            <w:webHidden/>
          </w:rPr>
          <w:t>4</w:t>
        </w:r>
        <w:r>
          <w:rPr>
            <w:noProof/>
            <w:webHidden/>
          </w:rPr>
          <w:fldChar w:fldCharType="end"/>
        </w:r>
      </w:hyperlink>
    </w:p>
    <w:p w14:paraId="0FE56478" w14:textId="77CBC321" w:rsidR="00AC56AC" w:rsidRDefault="00AC56AC">
      <w:pPr>
        <w:pStyle w:val="TDC1"/>
        <w:rPr>
          <w:rFonts w:asciiTheme="minorHAnsi" w:eastAsiaTheme="minorEastAsia" w:hAnsiTheme="minorHAnsi" w:cstheme="minorBidi"/>
          <w:noProof/>
          <w:sz w:val="22"/>
          <w:szCs w:val="22"/>
          <w:lang w:val="es-MX" w:eastAsia="es-MX"/>
        </w:rPr>
      </w:pPr>
      <w:hyperlink w:anchor="_Toc116041509" w:history="1">
        <w:r w:rsidRPr="00670045">
          <w:rPr>
            <w:rStyle w:val="Hipervnculo"/>
            <w:rFonts w:ascii="Garamond" w:eastAsia="Batang" w:hAnsi="Garamond"/>
            <w:bCs/>
            <w:noProof/>
            <w:spacing w:val="-25"/>
            <w:lang w:val="es-ES" w:eastAsia="en-US"/>
          </w:rPr>
          <w:t>De los Programas de Servicio Social y/o Prácticas Profesionales en las Unidades Administrativas Centrales (UAC)</w:t>
        </w:r>
        <w:r>
          <w:rPr>
            <w:noProof/>
            <w:webHidden/>
          </w:rPr>
          <w:tab/>
        </w:r>
        <w:r>
          <w:rPr>
            <w:noProof/>
            <w:webHidden/>
          </w:rPr>
          <w:fldChar w:fldCharType="begin"/>
        </w:r>
        <w:r>
          <w:rPr>
            <w:noProof/>
            <w:webHidden/>
          </w:rPr>
          <w:instrText xml:space="preserve"> PAGEREF _Toc116041509 \h </w:instrText>
        </w:r>
        <w:r>
          <w:rPr>
            <w:noProof/>
            <w:webHidden/>
          </w:rPr>
        </w:r>
        <w:r>
          <w:rPr>
            <w:noProof/>
            <w:webHidden/>
          </w:rPr>
          <w:fldChar w:fldCharType="separate"/>
        </w:r>
        <w:r>
          <w:rPr>
            <w:noProof/>
            <w:webHidden/>
          </w:rPr>
          <w:t>5</w:t>
        </w:r>
        <w:r>
          <w:rPr>
            <w:noProof/>
            <w:webHidden/>
          </w:rPr>
          <w:fldChar w:fldCharType="end"/>
        </w:r>
      </w:hyperlink>
    </w:p>
    <w:p w14:paraId="6E4C0970" w14:textId="2DF741FA" w:rsidR="00AC56AC" w:rsidRDefault="00AC56AC">
      <w:pPr>
        <w:pStyle w:val="TDC1"/>
        <w:rPr>
          <w:rFonts w:asciiTheme="minorHAnsi" w:eastAsiaTheme="minorEastAsia" w:hAnsiTheme="minorHAnsi" w:cstheme="minorBidi"/>
          <w:noProof/>
          <w:sz w:val="22"/>
          <w:szCs w:val="22"/>
          <w:lang w:val="es-MX" w:eastAsia="es-MX"/>
        </w:rPr>
      </w:pPr>
      <w:hyperlink w:anchor="_Toc116041510" w:history="1">
        <w:r w:rsidRPr="00670045">
          <w:rPr>
            <w:rStyle w:val="Hipervnculo"/>
            <w:rFonts w:ascii="Garamond" w:eastAsia="Batang" w:hAnsi="Garamond"/>
            <w:bCs/>
            <w:noProof/>
            <w:spacing w:val="-25"/>
            <w:lang w:val="es-ES" w:eastAsia="en-US"/>
          </w:rPr>
          <w:t>De la Detección de Necesidades de Servicio Social y/o Prácticas Profesionales en las Unidades Administrativas Centrales (UAC)</w:t>
        </w:r>
        <w:r>
          <w:rPr>
            <w:noProof/>
            <w:webHidden/>
          </w:rPr>
          <w:tab/>
        </w:r>
        <w:r>
          <w:rPr>
            <w:noProof/>
            <w:webHidden/>
          </w:rPr>
          <w:fldChar w:fldCharType="begin"/>
        </w:r>
        <w:r>
          <w:rPr>
            <w:noProof/>
            <w:webHidden/>
          </w:rPr>
          <w:instrText xml:space="preserve"> PAGEREF _Toc116041510 \h </w:instrText>
        </w:r>
        <w:r>
          <w:rPr>
            <w:noProof/>
            <w:webHidden/>
          </w:rPr>
        </w:r>
        <w:r>
          <w:rPr>
            <w:noProof/>
            <w:webHidden/>
          </w:rPr>
          <w:fldChar w:fldCharType="separate"/>
        </w:r>
        <w:r>
          <w:rPr>
            <w:noProof/>
            <w:webHidden/>
          </w:rPr>
          <w:t>6</w:t>
        </w:r>
        <w:r>
          <w:rPr>
            <w:noProof/>
            <w:webHidden/>
          </w:rPr>
          <w:fldChar w:fldCharType="end"/>
        </w:r>
      </w:hyperlink>
    </w:p>
    <w:p w14:paraId="7612F037" w14:textId="072B39E9" w:rsidR="00AC56AC" w:rsidRDefault="00AC56AC">
      <w:pPr>
        <w:pStyle w:val="TDC1"/>
        <w:rPr>
          <w:rFonts w:asciiTheme="minorHAnsi" w:eastAsiaTheme="minorEastAsia" w:hAnsiTheme="minorHAnsi" w:cstheme="minorBidi"/>
          <w:noProof/>
          <w:sz w:val="22"/>
          <w:szCs w:val="22"/>
          <w:lang w:val="es-MX" w:eastAsia="es-MX"/>
        </w:rPr>
      </w:pPr>
      <w:hyperlink w:anchor="_Toc116041511" w:history="1">
        <w:r w:rsidRPr="00670045">
          <w:rPr>
            <w:rStyle w:val="Hipervnculo"/>
            <w:rFonts w:ascii="Garamond" w:eastAsia="Batang" w:hAnsi="Garamond"/>
            <w:bCs/>
            <w:noProof/>
            <w:spacing w:val="-25"/>
            <w:lang w:val="es-ES" w:eastAsia="en-US"/>
          </w:rPr>
          <w:t>Del Registro de Programas y/o Cartas de Intención</w:t>
        </w:r>
        <w:r>
          <w:rPr>
            <w:noProof/>
            <w:webHidden/>
          </w:rPr>
          <w:tab/>
        </w:r>
        <w:r>
          <w:rPr>
            <w:noProof/>
            <w:webHidden/>
          </w:rPr>
          <w:fldChar w:fldCharType="begin"/>
        </w:r>
        <w:r>
          <w:rPr>
            <w:noProof/>
            <w:webHidden/>
          </w:rPr>
          <w:instrText xml:space="preserve"> PAGEREF _Toc116041511 \h </w:instrText>
        </w:r>
        <w:r>
          <w:rPr>
            <w:noProof/>
            <w:webHidden/>
          </w:rPr>
        </w:r>
        <w:r>
          <w:rPr>
            <w:noProof/>
            <w:webHidden/>
          </w:rPr>
          <w:fldChar w:fldCharType="separate"/>
        </w:r>
        <w:r>
          <w:rPr>
            <w:noProof/>
            <w:webHidden/>
          </w:rPr>
          <w:t>6</w:t>
        </w:r>
        <w:r>
          <w:rPr>
            <w:noProof/>
            <w:webHidden/>
          </w:rPr>
          <w:fldChar w:fldCharType="end"/>
        </w:r>
      </w:hyperlink>
    </w:p>
    <w:p w14:paraId="4F9668CA" w14:textId="6F96017B" w:rsidR="00AC56AC" w:rsidRDefault="00AC56AC">
      <w:pPr>
        <w:pStyle w:val="TDC1"/>
        <w:rPr>
          <w:rFonts w:asciiTheme="minorHAnsi" w:eastAsiaTheme="minorEastAsia" w:hAnsiTheme="minorHAnsi" w:cstheme="minorBidi"/>
          <w:noProof/>
          <w:sz w:val="22"/>
          <w:szCs w:val="22"/>
          <w:lang w:val="es-MX" w:eastAsia="es-MX"/>
        </w:rPr>
      </w:pPr>
      <w:hyperlink w:anchor="_Toc116041512" w:history="1">
        <w:r w:rsidRPr="00670045">
          <w:rPr>
            <w:rStyle w:val="Hipervnculo"/>
            <w:rFonts w:ascii="Garamond" w:eastAsia="Batang" w:hAnsi="Garamond"/>
            <w:bCs/>
            <w:noProof/>
            <w:spacing w:val="-25"/>
            <w:lang w:val="es-ES" w:eastAsia="en-US"/>
          </w:rPr>
          <w:t>Coordinación del Servicio Social en las Unidades Administrativas Centrales</w:t>
        </w:r>
        <w:r>
          <w:rPr>
            <w:noProof/>
            <w:webHidden/>
          </w:rPr>
          <w:tab/>
        </w:r>
        <w:r>
          <w:rPr>
            <w:noProof/>
            <w:webHidden/>
          </w:rPr>
          <w:fldChar w:fldCharType="begin"/>
        </w:r>
        <w:r>
          <w:rPr>
            <w:noProof/>
            <w:webHidden/>
          </w:rPr>
          <w:instrText xml:space="preserve"> PAGEREF _Toc116041512 \h </w:instrText>
        </w:r>
        <w:r>
          <w:rPr>
            <w:noProof/>
            <w:webHidden/>
          </w:rPr>
        </w:r>
        <w:r>
          <w:rPr>
            <w:noProof/>
            <w:webHidden/>
          </w:rPr>
          <w:fldChar w:fldCharType="separate"/>
        </w:r>
        <w:r>
          <w:rPr>
            <w:noProof/>
            <w:webHidden/>
          </w:rPr>
          <w:t>7</w:t>
        </w:r>
        <w:r>
          <w:rPr>
            <w:noProof/>
            <w:webHidden/>
          </w:rPr>
          <w:fldChar w:fldCharType="end"/>
        </w:r>
      </w:hyperlink>
    </w:p>
    <w:p w14:paraId="583EDC22" w14:textId="69B3251E" w:rsidR="00AC56AC" w:rsidRDefault="00AC56AC">
      <w:pPr>
        <w:pStyle w:val="TDC1"/>
        <w:rPr>
          <w:rFonts w:asciiTheme="minorHAnsi" w:eastAsiaTheme="minorEastAsia" w:hAnsiTheme="minorHAnsi" w:cstheme="minorBidi"/>
          <w:noProof/>
          <w:sz w:val="22"/>
          <w:szCs w:val="22"/>
          <w:lang w:val="es-MX" w:eastAsia="es-MX"/>
        </w:rPr>
      </w:pPr>
      <w:hyperlink w:anchor="_Toc116041513" w:history="1">
        <w:r w:rsidRPr="00670045">
          <w:rPr>
            <w:rStyle w:val="Hipervnculo"/>
            <w:rFonts w:ascii="Garamond" w:eastAsia="Batang" w:hAnsi="Garamond"/>
            <w:bCs/>
            <w:noProof/>
            <w:spacing w:val="-25"/>
            <w:lang w:val="es-ES" w:eastAsia="en-US"/>
          </w:rPr>
          <w:t>A)</w:t>
        </w:r>
        <w:r>
          <w:rPr>
            <w:rFonts w:asciiTheme="minorHAnsi" w:eastAsiaTheme="minorEastAsia" w:hAnsiTheme="minorHAnsi" w:cstheme="minorBidi"/>
            <w:noProof/>
            <w:sz w:val="22"/>
            <w:szCs w:val="22"/>
            <w:lang w:val="es-MX" w:eastAsia="es-MX"/>
          </w:rPr>
          <w:tab/>
        </w:r>
        <w:r w:rsidRPr="00670045">
          <w:rPr>
            <w:rStyle w:val="Hipervnculo"/>
            <w:rFonts w:ascii="Garamond" w:eastAsia="Batang" w:hAnsi="Garamond"/>
            <w:bCs/>
            <w:noProof/>
            <w:spacing w:val="-25"/>
            <w:lang w:val="es-ES" w:eastAsia="en-US"/>
          </w:rPr>
          <w:t>De la Operación General</w:t>
        </w:r>
        <w:r>
          <w:rPr>
            <w:noProof/>
            <w:webHidden/>
          </w:rPr>
          <w:tab/>
        </w:r>
        <w:r>
          <w:rPr>
            <w:noProof/>
            <w:webHidden/>
          </w:rPr>
          <w:fldChar w:fldCharType="begin"/>
        </w:r>
        <w:r>
          <w:rPr>
            <w:noProof/>
            <w:webHidden/>
          </w:rPr>
          <w:instrText xml:space="preserve"> PAGEREF _Toc116041513 \h </w:instrText>
        </w:r>
        <w:r>
          <w:rPr>
            <w:noProof/>
            <w:webHidden/>
          </w:rPr>
        </w:r>
        <w:r>
          <w:rPr>
            <w:noProof/>
            <w:webHidden/>
          </w:rPr>
          <w:fldChar w:fldCharType="separate"/>
        </w:r>
        <w:r>
          <w:rPr>
            <w:noProof/>
            <w:webHidden/>
          </w:rPr>
          <w:t>7</w:t>
        </w:r>
        <w:r>
          <w:rPr>
            <w:noProof/>
            <w:webHidden/>
          </w:rPr>
          <w:fldChar w:fldCharType="end"/>
        </w:r>
      </w:hyperlink>
    </w:p>
    <w:p w14:paraId="7E8FDA84" w14:textId="706AFE07" w:rsidR="00AC56AC" w:rsidRDefault="00AC56AC">
      <w:pPr>
        <w:pStyle w:val="TDC1"/>
        <w:rPr>
          <w:rFonts w:asciiTheme="minorHAnsi" w:eastAsiaTheme="minorEastAsia" w:hAnsiTheme="minorHAnsi" w:cstheme="minorBidi"/>
          <w:noProof/>
          <w:sz w:val="22"/>
          <w:szCs w:val="22"/>
          <w:lang w:val="es-MX" w:eastAsia="es-MX"/>
        </w:rPr>
      </w:pPr>
      <w:hyperlink w:anchor="_Toc116041514" w:history="1">
        <w:r w:rsidRPr="00670045">
          <w:rPr>
            <w:rStyle w:val="Hipervnculo"/>
            <w:rFonts w:ascii="Garamond" w:eastAsia="Batang" w:hAnsi="Garamond"/>
            <w:bCs/>
            <w:noProof/>
            <w:spacing w:val="-25"/>
            <w:lang w:val="es-ES" w:eastAsia="en-US"/>
          </w:rPr>
          <w:t>B)</w:t>
        </w:r>
        <w:r>
          <w:rPr>
            <w:rFonts w:asciiTheme="minorHAnsi" w:eastAsiaTheme="minorEastAsia" w:hAnsiTheme="minorHAnsi" w:cstheme="minorBidi"/>
            <w:noProof/>
            <w:sz w:val="22"/>
            <w:szCs w:val="22"/>
            <w:lang w:val="es-MX" w:eastAsia="es-MX"/>
          </w:rPr>
          <w:tab/>
        </w:r>
        <w:r w:rsidRPr="00670045">
          <w:rPr>
            <w:rStyle w:val="Hipervnculo"/>
            <w:rFonts w:ascii="Garamond" w:eastAsia="Batang" w:hAnsi="Garamond"/>
            <w:bCs/>
            <w:noProof/>
            <w:spacing w:val="-25"/>
            <w:lang w:val="es-ES" w:eastAsia="en-US"/>
          </w:rPr>
          <w:t>De la Operación en las UAC</w:t>
        </w:r>
        <w:r>
          <w:rPr>
            <w:noProof/>
            <w:webHidden/>
          </w:rPr>
          <w:tab/>
        </w:r>
        <w:r>
          <w:rPr>
            <w:noProof/>
            <w:webHidden/>
          </w:rPr>
          <w:fldChar w:fldCharType="begin"/>
        </w:r>
        <w:r>
          <w:rPr>
            <w:noProof/>
            <w:webHidden/>
          </w:rPr>
          <w:instrText xml:space="preserve"> PAGEREF _Toc116041514 \h </w:instrText>
        </w:r>
        <w:r>
          <w:rPr>
            <w:noProof/>
            <w:webHidden/>
          </w:rPr>
        </w:r>
        <w:r>
          <w:rPr>
            <w:noProof/>
            <w:webHidden/>
          </w:rPr>
          <w:fldChar w:fldCharType="separate"/>
        </w:r>
        <w:r>
          <w:rPr>
            <w:noProof/>
            <w:webHidden/>
          </w:rPr>
          <w:t>8</w:t>
        </w:r>
        <w:r>
          <w:rPr>
            <w:noProof/>
            <w:webHidden/>
          </w:rPr>
          <w:fldChar w:fldCharType="end"/>
        </w:r>
      </w:hyperlink>
    </w:p>
    <w:p w14:paraId="6FBEF5CF" w14:textId="7BF5AA4C" w:rsidR="00AC56AC" w:rsidRDefault="00AC56AC">
      <w:pPr>
        <w:pStyle w:val="TDC1"/>
        <w:rPr>
          <w:rFonts w:asciiTheme="minorHAnsi" w:eastAsiaTheme="minorEastAsia" w:hAnsiTheme="minorHAnsi" w:cstheme="minorBidi"/>
          <w:noProof/>
          <w:sz w:val="22"/>
          <w:szCs w:val="22"/>
          <w:lang w:val="es-MX" w:eastAsia="es-MX"/>
        </w:rPr>
      </w:pPr>
      <w:hyperlink w:anchor="_Toc116041515" w:history="1">
        <w:r w:rsidRPr="00670045">
          <w:rPr>
            <w:rStyle w:val="Hipervnculo"/>
            <w:rFonts w:ascii="Garamond" w:eastAsia="Batang" w:hAnsi="Garamond"/>
            <w:bCs/>
            <w:noProof/>
            <w:spacing w:val="-25"/>
            <w:lang w:val="es-ES" w:eastAsia="en-US"/>
          </w:rPr>
          <w:t>C) Del servicio social y prácticas profesionales a distancia</w:t>
        </w:r>
        <w:r>
          <w:rPr>
            <w:noProof/>
            <w:webHidden/>
          </w:rPr>
          <w:tab/>
        </w:r>
        <w:r>
          <w:rPr>
            <w:noProof/>
            <w:webHidden/>
          </w:rPr>
          <w:fldChar w:fldCharType="begin"/>
        </w:r>
        <w:r>
          <w:rPr>
            <w:noProof/>
            <w:webHidden/>
          </w:rPr>
          <w:instrText xml:space="preserve"> PAGEREF _Toc116041515 \h </w:instrText>
        </w:r>
        <w:r>
          <w:rPr>
            <w:noProof/>
            <w:webHidden/>
          </w:rPr>
        </w:r>
        <w:r>
          <w:rPr>
            <w:noProof/>
            <w:webHidden/>
          </w:rPr>
          <w:fldChar w:fldCharType="separate"/>
        </w:r>
        <w:r>
          <w:rPr>
            <w:noProof/>
            <w:webHidden/>
          </w:rPr>
          <w:t>10</w:t>
        </w:r>
        <w:r>
          <w:rPr>
            <w:noProof/>
            <w:webHidden/>
          </w:rPr>
          <w:fldChar w:fldCharType="end"/>
        </w:r>
      </w:hyperlink>
    </w:p>
    <w:p w14:paraId="0BE8E9C8" w14:textId="4F9E31F3" w:rsidR="00AC56AC" w:rsidRDefault="00AC56AC">
      <w:pPr>
        <w:pStyle w:val="TDC1"/>
        <w:rPr>
          <w:rFonts w:asciiTheme="minorHAnsi" w:eastAsiaTheme="minorEastAsia" w:hAnsiTheme="minorHAnsi" w:cstheme="minorBidi"/>
          <w:noProof/>
          <w:sz w:val="22"/>
          <w:szCs w:val="22"/>
          <w:lang w:val="es-MX" w:eastAsia="es-MX"/>
        </w:rPr>
      </w:pPr>
      <w:hyperlink w:anchor="_Toc116041516" w:history="1">
        <w:r w:rsidRPr="00670045">
          <w:rPr>
            <w:rStyle w:val="Hipervnculo"/>
            <w:rFonts w:ascii="Garamond" w:eastAsia="Batang" w:hAnsi="Garamond"/>
            <w:bCs/>
            <w:noProof/>
            <w:spacing w:val="-25"/>
            <w:lang w:val="es-ES" w:eastAsia="en-US"/>
          </w:rPr>
          <w:t>D) De la Coordinación del Servicio Social en los Centros SCT</w:t>
        </w:r>
        <w:r>
          <w:rPr>
            <w:noProof/>
            <w:webHidden/>
          </w:rPr>
          <w:tab/>
        </w:r>
        <w:r>
          <w:rPr>
            <w:noProof/>
            <w:webHidden/>
          </w:rPr>
          <w:fldChar w:fldCharType="begin"/>
        </w:r>
        <w:r>
          <w:rPr>
            <w:noProof/>
            <w:webHidden/>
          </w:rPr>
          <w:instrText xml:space="preserve"> PAGEREF _Toc116041516 \h </w:instrText>
        </w:r>
        <w:r>
          <w:rPr>
            <w:noProof/>
            <w:webHidden/>
          </w:rPr>
        </w:r>
        <w:r>
          <w:rPr>
            <w:noProof/>
            <w:webHidden/>
          </w:rPr>
          <w:fldChar w:fldCharType="separate"/>
        </w:r>
        <w:r>
          <w:rPr>
            <w:noProof/>
            <w:webHidden/>
          </w:rPr>
          <w:t>11</w:t>
        </w:r>
        <w:r>
          <w:rPr>
            <w:noProof/>
            <w:webHidden/>
          </w:rPr>
          <w:fldChar w:fldCharType="end"/>
        </w:r>
      </w:hyperlink>
    </w:p>
    <w:p w14:paraId="015D6092" w14:textId="17F1CE41" w:rsidR="00AC56AC" w:rsidRDefault="00AC56AC">
      <w:pPr>
        <w:pStyle w:val="TDC1"/>
        <w:rPr>
          <w:rFonts w:asciiTheme="minorHAnsi" w:eastAsiaTheme="minorEastAsia" w:hAnsiTheme="minorHAnsi" w:cstheme="minorBidi"/>
          <w:noProof/>
          <w:sz w:val="22"/>
          <w:szCs w:val="22"/>
          <w:lang w:val="es-MX" w:eastAsia="es-MX"/>
        </w:rPr>
      </w:pPr>
      <w:hyperlink w:anchor="_Toc116041517" w:history="1">
        <w:r w:rsidRPr="00670045">
          <w:rPr>
            <w:rStyle w:val="Hipervnculo"/>
            <w:rFonts w:ascii="Garamond" w:eastAsia="Batang" w:hAnsi="Garamond"/>
            <w:bCs/>
            <w:noProof/>
            <w:spacing w:val="-25"/>
            <w:lang w:val="es-ES" w:eastAsia="en-US"/>
          </w:rPr>
          <w:t>E) De la liberación del Servicio Social por Artículo 91</w:t>
        </w:r>
        <w:r>
          <w:rPr>
            <w:noProof/>
            <w:webHidden/>
          </w:rPr>
          <w:tab/>
        </w:r>
        <w:r>
          <w:rPr>
            <w:noProof/>
            <w:webHidden/>
          </w:rPr>
          <w:fldChar w:fldCharType="begin"/>
        </w:r>
        <w:r>
          <w:rPr>
            <w:noProof/>
            <w:webHidden/>
          </w:rPr>
          <w:instrText xml:space="preserve"> PAGEREF _Toc116041517 \h </w:instrText>
        </w:r>
        <w:r>
          <w:rPr>
            <w:noProof/>
            <w:webHidden/>
          </w:rPr>
        </w:r>
        <w:r>
          <w:rPr>
            <w:noProof/>
            <w:webHidden/>
          </w:rPr>
          <w:fldChar w:fldCharType="separate"/>
        </w:r>
        <w:r>
          <w:rPr>
            <w:noProof/>
            <w:webHidden/>
          </w:rPr>
          <w:t>11</w:t>
        </w:r>
        <w:r>
          <w:rPr>
            <w:noProof/>
            <w:webHidden/>
          </w:rPr>
          <w:fldChar w:fldCharType="end"/>
        </w:r>
      </w:hyperlink>
    </w:p>
    <w:p w14:paraId="764E7C61" w14:textId="3FE8CAD3" w:rsidR="00AC56AC" w:rsidRDefault="00AC56AC">
      <w:pPr>
        <w:pStyle w:val="TDC1"/>
        <w:rPr>
          <w:rFonts w:asciiTheme="minorHAnsi" w:eastAsiaTheme="minorEastAsia" w:hAnsiTheme="minorHAnsi" w:cstheme="minorBidi"/>
          <w:noProof/>
          <w:sz w:val="22"/>
          <w:szCs w:val="22"/>
          <w:lang w:val="es-MX" w:eastAsia="es-MX"/>
        </w:rPr>
      </w:pPr>
      <w:hyperlink w:anchor="_Toc116041518" w:history="1">
        <w:r w:rsidRPr="00670045">
          <w:rPr>
            <w:rStyle w:val="Hipervnculo"/>
            <w:rFonts w:ascii="Garamond" w:eastAsia="Batang" w:hAnsi="Garamond"/>
            <w:bCs/>
            <w:noProof/>
            <w:spacing w:val="-25"/>
            <w:lang w:val="es-ES" w:eastAsia="en-US"/>
          </w:rPr>
          <w:t>F) Del Procedimiento de Servicio Social y/o Prácticas Profesionales</w:t>
        </w:r>
        <w:r>
          <w:rPr>
            <w:noProof/>
            <w:webHidden/>
          </w:rPr>
          <w:tab/>
        </w:r>
        <w:r>
          <w:rPr>
            <w:noProof/>
            <w:webHidden/>
          </w:rPr>
          <w:fldChar w:fldCharType="begin"/>
        </w:r>
        <w:r>
          <w:rPr>
            <w:noProof/>
            <w:webHidden/>
          </w:rPr>
          <w:instrText xml:space="preserve"> PAGEREF _Toc116041518 \h </w:instrText>
        </w:r>
        <w:r>
          <w:rPr>
            <w:noProof/>
            <w:webHidden/>
          </w:rPr>
        </w:r>
        <w:r>
          <w:rPr>
            <w:noProof/>
            <w:webHidden/>
          </w:rPr>
          <w:fldChar w:fldCharType="separate"/>
        </w:r>
        <w:r>
          <w:rPr>
            <w:noProof/>
            <w:webHidden/>
          </w:rPr>
          <w:t>12</w:t>
        </w:r>
        <w:r>
          <w:rPr>
            <w:noProof/>
            <w:webHidden/>
          </w:rPr>
          <w:fldChar w:fldCharType="end"/>
        </w:r>
      </w:hyperlink>
    </w:p>
    <w:p w14:paraId="3C06900C" w14:textId="32F78238" w:rsidR="00AC56AC" w:rsidRDefault="00AC56AC">
      <w:pPr>
        <w:pStyle w:val="TDC1"/>
        <w:rPr>
          <w:rFonts w:asciiTheme="minorHAnsi" w:eastAsiaTheme="minorEastAsia" w:hAnsiTheme="minorHAnsi" w:cstheme="minorBidi"/>
          <w:noProof/>
          <w:sz w:val="22"/>
          <w:szCs w:val="22"/>
          <w:lang w:val="es-MX" w:eastAsia="es-MX"/>
        </w:rPr>
      </w:pPr>
      <w:hyperlink w:anchor="_Toc116041519" w:history="1">
        <w:r w:rsidRPr="00670045">
          <w:rPr>
            <w:rStyle w:val="Hipervnculo"/>
            <w:rFonts w:ascii="Garamond" w:eastAsia="Batang" w:hAnsi="Garamond"/>
            <w:bCs/>
            <w:noProof/>
            <w:spacing w:val="-25"/>
            <w:lang w:val="es-ES" w:eastAsia="en-US"/>
          </w:rPr>
          <w:t>G) De los Prestadores del Servicio Social y/o Prácticas Profesionales</w:t>
        </w:r>
        <w:r>
          <w:rPr>
            <w:noProof/>
            <w:webHidden/>
          </w:rPr>
          <w:tab/>
        </w:r>
        <w:r>
          <w:rPr>
            <w:noProof/>
            <w:webHidden/>
          </w:rPr>
          <w:fldChar w:fldCharType="begin"/>
        </w:r>
        <w:r>
          <w:rPr>
            <w:noProof/>
            <w:webHidden/>
          </w:rPr>
          <w:instrText xml:space="preserve"> PAGEREF _Toc116041519 \h </w:instrText>
        </w:r>
        <w:r>
          <w:rPr>
            <w:noProof/>
            <w:webHidden/>
          </w:rPr>
        </w:r>
        <w:r>
          <w:rPr>
            <w:noProof/>
            <w:webHidden/>
          </w:rPr>
          <w:fldChar w:fldCharType="separate"/>
        </w:r>
        <w:r>
          <w:rPr>
            <w:noProof/>
            <w:webHidden/>
          </w:rPr>
          <w:t>13</w:t>
        </w:r>
        <w:r>
          <w:rPr>
            <w:noProof/>
            <w:webHidden/>
          </w:rPr>
          <w:fldChar w:fldCharType="end"/>
        </w:r>
      </w:hyperlink>
    </w:p>
    <w:p w14:paraId="62D0F6A5" w14:textId="414761CA" w:rsidR="00AC56AC" w:rsidRDefault="00AC56AC">
      <w:pPr>
        <w:pStyle w:val="TDC1"/>
        <w:rPr>
          <w:rFonts w:asciiTheme="minorHAnsi" w:eastAsiaTheme="minorEastAsia" w:hAnsiTheme="minorHAnsi" w:cstheme="minorBidi"/>
          <w:noProof/>
          <w:sz w:val="22"/>
          <w:szCs w:val="22"/>
          <w:lang w:val="es-MX" w:eastAsia="es-MX"/>
        </w:rPr>
      </w:pPr>
      <w:hyperlink w:anchor="_Toc116041520" w:history="1">
        <w:r w:rsidRPr="00670045">
          <w:rPr>
            <w:rStyle w:val="Hipervnculo"/>
            <w:rFonts w:ascii="Garamond" w:eastAsia="Batang" w:hAnsi="Garamond"/>
            <w:bCs/>
            <w:noProof/>
            <w:spacing w:val="-25"/>
            <w:lang w:val="es-ES" w:eastAsia="en-US"/>
          </w:rPr>
          <w:t>I.- Generalidades</w:t>
        </w:r>
        <w:r>
          <w:rPr>
            <w:noProof/>
            <w:webHidden/>
          </w:rPr>
          <w:tab/>
        </w:r>
        <w:r>
          <w:rPr>
            <w:noProof/>
            <w:webHidden/>
          </w:rPr>
          <w:fldChar w:fldCharType="begin"/>
        </w:r>
        <w:r>
          <w:rPr>
            <w:noProof/>
            <w:webHidden/>
          </w:rPr>
          <w:instrText xml:space="preserve"> PAGEREF _Toc116041520 \h </w:instrText>
        </w:r>
        <w:r>
          <w:rPr>
            <w:noProof/>
            <w:webHidden/>
          </w:rPr>
        </w:r>
        <w:r>
          <w:rPr>
            <w:noProof/>
            <w:webHidden/>
          </w:rPr>
          <w:fldChar w:fldCharType="separate"/>
        </w:r>
        <w:r>
          <w:rPr>
            <w:noProof/>
            <w:webHidden/>
          </w:rPr>
          <w:t>13</w:t>
        </w:r>
        <w:r>
          <w:rPr>
            <w:noProof/>
            <w:webHidden/>
          </w:rPr>
          <w:fldChar w:fldCharType="end"/>
        </w:r>
      </w:hyperlink>
    </w:p>
    <w:p w14:paraId="0593136D" w14:textId="03911294" w:rsidR="00AC56AC" w:rsidRDefault="00AC56AC">
      <w:pPr>
        <w:pStyle w:val="TDC1"/>
        <w:rPr>
          <w:rFonts w:asciiTheme="minorHAnsi" w:eastAsiaTheme="minorEastAsia" w:hAnsiTheme="minorHAnsi" w:cstheme="minorBidi"/>
          <w:noProof/>
          <w:sz w:val="22"/>
          <w:szCs w:val="22"/>
          <w:lang w:val="es-MX" w:eastAsia="es-MX"/>
        </w:rPr>
      </w:pPr>
      <w:hyperlink w:anchor="_Toc116041521" w:history="1">
        <w:r w:rsidRPr="00670045">
          <w:rPr>
            <w:rStyle w:val="Hipervnculo"/>
            <w:rFonts w:ascii="Garamond" w:eastAsia="Batang" w:hAnsi="Garamond"/>
            <w:bCs/>
            <w:noProof/>
            <w:spacing w:val="-25"/>
            <w:lang w:val="es-ES" w:eastAsia="en-US"/>
          </w:rPr>
          <w:t>II.- Derechos</w:t>
        </w:r>
        <w:r>
          <w:rPr>
            <w:noProof/>
            <w:webHidden/>
          </w:rPr>
          <w:tab/>
        </w:r>
        <w:r>
          <w:rPr>
            <w:noProof/>
            <w:webHidden/>
          </w:rPr>
          <w:fldChar w:fldCharType="begin"/>
        </w:r>
        <w:r>
          <w:rPr>
            <w:noProof/>
            <w:webHidden/>
          </w:rPr>
          <w:instrText xml:space="preserve"> PAGEREF _Toc116041521 \h </w:instrText>
        </w:r>
        <w:r>
          <w:rPr>
            <w:noProof/>
            <w:webHidden/>
          </w:rPr>
        </w:r>
        <w:r>
          <w:rPr>
            <w:noProof/>
            <w:webHidden/>
          </w:rPr>
          <w:fldChar w:fldCharType="separate"/>
        </w:r>
        <w:r>
          <w:rPr>
            <w:noProof/>
            <w:webHidden/>
          </w:rPr>
          <w:t>14</w:t>
        </w:r>
        <w:r>
          <w:rPr>
            <w:noProof/>
            <w:webHidden/>
          </w:rPr>
          <w:fldChar w:fldCharType="end"/>
        </w:r>
      </w:hyperlink>
    </w:p>
    <w:p w14:paraId="765CFD42" w14:textId="34A09EB9" w:rsidR="00AC56AC" w:rsidRDefault="00AC56AC">
      <w:pPr>
        <w:pStyle w:val="TDC1"/>
        <w:rPr>
          <w:rFonts w:asciiTheme="minorHAnsi" w:eastAsiaTheme="minorEastAsia" w:hAnsiTheme="minorHAnsi" w:cstheme="minorBidi"/>
          <w:noProof/>
          <w:sz w:val="22"/>
          <w:szCs w:val="22"/>
          <w:lang w:val="es-MX" w:eastAsia="es-MX"/>
        </w:rPr>
      </w:pPr>
      <w:hyperlink w:anchor="_Toc116041522" w:history="1">
        <w:r w:rsidRPr="00670045">
          <w:rPr>
            <w:rStyle w:val="Hipervnculo"/>
            <w:rFonts w:ascii="Garamond" w:eastAsia="Batang" w:hAnsi="Garamond"/>
            <w:bCs/>
            <w:noProof/>
            <w:spacing w:val="-25"/>
            <w:lang w:val="es-ES" w:eastAsia="en-US"/>
          </w:rPr>
          <w:t>III. Obligaciones</w:t>
        </w:r>
        <w:r>
          <w:rPr>
            <w:noProof/>
            <w:webHidden/>
          </w:rPr>
          <w:tab/>
        </w:r>
        <w:r>
          <w:rPr>
            <w:noProof/>
            <w:webHidden/>
          </w:rPr>
          <w:fldChar w:fldCharType="begin"/>
        </w:r>
        <w:r>
          <w:rPr>
            <w:noProof/>
            <w:webHidden/>
          </w:rPr>
          <w:instrText xml:space="preserve"> PAGEREF _Toc116041522 \h </w:instrText>
        </w:r>
        <w:r>
          <w:rPr>
            <w:noProof/>
            <w:webHidden/>
          </w:rPr>
        </w:r>
        <w:r>
          <w:rPr>
            <w:noProof/>
            <w:webHidden/>
          </w:rPr>
          <w:fldChar w:fldCharType="separate"/>
        </w:r>
        <w:r>
          <w:rPr>
            <w:noProof/>
            <w:webHidden/>
          </w:rPr>
          <w:t>15</w:t>
        </w:r>
        <w:r>
          <w:rPr>
            <w:noProof/>
            <w:webHidden/>
          </w:rPr>
          <w:fldChar w:fldCharType="end"/>
        </w:r>
      </w:hyperlink>
    </w:p>
    <w:p w14:paraId="686CC3D0" w14:textId="2F279A23" w:rsidR="00AC56AC" w:rsidRDefault="00AC56AC">
      <w:pPr>
        <w:pStyle w:val="TDC1"/>
        <w:rPr>
          <w:rFonts w:asciiTheme="minorHAnsi" w:eastAsiaTheme="minorEastAsia" w:hAnsiTheme="minorHAnsi" w:cstheme="minorBidi"/>
          <w:noProof/>
          <w:sz w:val="22"/>
          <w:szCs w:val="22"/>
          <w:lang w:val="es-MX" w:eastAsia="es-MX"/>
        </w:rPr>
      </w:pPr>
      <w:hyperlink w:anchor="_Toc116041523" w:history="1">
        <w:r w:rsidRPr="00670045">
          <w:rPr>
            <w:rStyle w:val="Hipervnculo"/>
            <w:rFonts w:ascii="Garamond" w:eastAsia="Batang" w:hAnsi="Garamond"/>
            <w:bCs/>
            <w:noProof/>
            <w:spacing w:val="-25"/>
            <w:lang w:val="es-ES" w:eastAsia="en-US"/>
          </w:rPr>
          <w:t>IV.- Causas de baja</w:t>
        </w:r>
        <w:r>
          <w:rPr>
            <w:noProof/>
            <w:webHidden/>
          </w:rPr>
          <w:tab/>
        </w:r>
        <w:r>
          <w:rPr>
            <w:noProof/>
            <w:webHidden/>
          </w:rPr>
          <w:fldChar w:fldCharType="begin"/>
        </w:r>
        <w:r>
          <w:rPr>
            <w:noProof/>
            <w:webHidden/>
          </w:rPr>
          <w:instrText xml:space="preserve"> PAGEREF _Toc116041523 \h </w:instrText>
        </w:r>
        <w:r>
          <w:rPr>
            <w:noProof/>
            <w:webHidden/>
          </w:rPr>
        </w:r>
        <w:r>
          <w:rPr>
            <w:noProof/>
            <w:webHidden/>
          </w:rPr>
          <w:fldChar w:fldCharType="separate"/>
        </w:r>
        <w:r>
          <w:rPr>
            <w:noProof/>
            <w:webHidden/>
          </w:rPr>
          <w:t>15</w:t>
        </w:r>
        <w:r>
          <w:rPr>
            <w:noProof/>
            <w:webHidden/>
          </w:rPr>
          <w:fldChar w:fldCharType="end"/>
        </w:r>
      </w:hyperlink>
    </w:p>
    <w:p w14:paraId="2FA0DFB3" w14:textId="30107018" w:rsidR="00AC56AC" w:rsidRDefault="00AC56AC">
      <w:pPr>
        <w:pStyle w:val="TDC1"/>
        <w:rPr>
          <w:rFonts w:asciiTheme="minorHAnsi" w:eastAsiaTheme="minorEastAsia" w:hAnsiTheme="minorHAnsi" w:cstheme="minorBidi"/>
          <w:noProof/>
          <w:sz w:val="22"/>
          <w:szCs w:val="22"/>
          <w:lang w:val="es-MX" w:eastAsia="es-MX"/>
        </w:rPr>
      </w:pPr>
      <w:hyperlink w:anchor="_Toc116041524" w:history="1">
        <w:r w:rsidRPr="00670045">
          <w:rPr>
            <w:rStyle w:val="Hipervnculo"/>
            <w:rFonts w:ascii="Garamond" w:eastAsia="Batang" w:hAnsi="Garamond"/>
            <w:bCs/>
            <w:noProof/>
            <w:spacing w:val="-25"/>
            <w:lang w:val="es-ES" w:eastAsia="en-US"/>
          </w:rPr>
          <w:t>De los casos no contemplados en estos Lineamientos</w:t>
        </w:r>
        <w:r>
          <w:rPr>
            <w:noProof/>
            <w:webHidden/>
          </w:rPr>
          <w:tab/>
        </w:r>
        <w:r>
          <w:rPr>
            <w:noProof/>
            <w:webHidden/>
          </w:rPr>
          <w:fldChar w:fldCharType="begin"/>
        </w:r>
        <w:r>
          <w:rPr>
            <w:noProof/>
            <w:webHidden/>
          </w:rPr>
          <w:instrText xml:space="preserve"> PAGEREF _Toc116041524 \h </w:instrText>
        </w:r>
        <w:r>
          <w:rPr>
            <w:noProof/>
            <w:webHidden/>
          </w:rPr>
        </w:r>
        <w:r>
          <w:rPr>
            <w:noProof/>
            <w:webHidden/>
          </w:rPr>
          <w:fldChar w:fldCharType="separate"/>
        </w:r>
        <w:r>
          <w:rPr>
            <w:noProof/>
            <w:webHidden/>
          </w:rPr>
          <w:t>16</w:t>
        </w:r>
        <w:r>
          <w:rPr>
            <w:noProof/>
            <w:webHidden/>
          </w:rPr>
          <w:fldChar w:fldCharType="end"/>
        </w:r>
      </w:hyperlink>
    </w:p>
    <w:p w14:paraId="49B2A766" w14:textId="01659D19" w:rsidR="00AC56AC" w:rsidRDefault="00AC56AC">
      <w:pPr>
        <w:pStyle w:val="TDC1"/>
        <w:rPr>
          <w:rFonts w:asciiTheme="minorHAnsi" w:eastAsiaTheme="minorEastAsia" w:hAnsiTheme="minorHAnsi" w:cstheme="minorBidi"/>
          <w:noProof/>
          <w:sz w:val="22"/>
          <w:szCs w:val="22"/>
          <w:lang w:val="es-MX" w:eastAsia="es-MX"/>
        </w:rPr>
      </w:pPr>
      <w:hyperlink w:anchor="_Toc116041525" w:history="1">
        <w:r w:rsidRPr="00670045">
          <w:rPr>
            <w:rStyle w:val="Hipervnculo"/>
            <w:rFonts w:ascii="Arial Black" w:eastAsia="Batang" w:hAnsi="Arial Black"/>
            <w:noProof/>
            <w:spacing w:val="-25"/>
            <w:lang w:val="es-ES" w:eastAsia="en-US"/>
          </w:rPr>
          <w:t>5.</w:t>
        </w:r>
        <w:r>
          <w:rPr>
            <w:rFonts w:asciiTheme="minorHAnsi" w:eastAsiaTheme="minorEastAsia" w:hAnsiTheme="minorHAnsi" w:cstheme="minorBidi"/>
            <w:noProof/>
            <w:sz w:val="22"/>
            <w:szCs w:val="22"/>
            <w:lang w:val="es-MX" w:eastAsia="es-MX"/>
          </w:rPr>
          <w:tab/>
        </w:r>
        <w:r w:rsidRPr="00670045">
          <w:rPr>
            <w:rStyle w:val="Hipervnculo"/>
            <w:rFonts w:ascii="Arial Black" w:eastAsia="Batang" w:hAnsi="Arial Black"/>
            <w:noProof/>
            <w:spacing w:val="-25"/>
            <w:lang w:val="es-ES" w:eastAsia="en-US"/>
          </w:rPr>
          <w:t>VIGENCIA.</w:t>
        </w:r>
        <w:r>
          <w:rPr>
            <w:noProof/>
            <w:webHidden/>
          </w:rPr>
          <w:tab/>
        </w:r>
        <w:r>
          <w:rPr>
            <w:noProof/>
            <w:webHidden/>
          </w:rPr>
          <w:fldChar w:fldCharType="begin"/>
        </w:r>
        <w:r>
          <w:rPr>
            <w:noProof/>
            <w:webHidden/>
          </w:rPr>
          <w:instrText xml:space="preserve"> PAGEREF _Toc116041525 \h </w:instrText>
        </w:r>
        <w:r>
          <w:rPr>
            <w:noProof/>
            <w:webHidden/>
          </w:rPr>
        </w:r>
        <w:r>
          <w:rPr>
            <w:noProof/>
            <w:webHidden/>
          </w:rPr>
          <w:fldChar w:fldCharType="separate"/>
        </w:r>
        <w:r>
          <w:rPr>
            <w:noProof/>
            <w:webHidden/>
          </w:rPr>
          <w:t>17</w:t>
        </w:r>
        <w:r>
          <w:rPr>
            <w:noProof/>
            <w:webHidden/>
          </w:rPr>
          <w:fldChar w:fldCharType="end"/>
        </w:r>
      </w:hyperlink>
    </w:p>
    <w:p w14:paraId="65CCD7EF" w14:textId="7D4CD82E" w:rsidR="00AC56AC" w:rsidRDefault="00AC56AC">
      <w:pPr>
        <w:pStyle w:val="TDC1"/>
        <w:rPr>
          <w:rFonts w:asciiTheme="minorHAnsi" w:eastAsiaTheme="minorEastAsia" w:hAnsiTheme="minorHAnsi" w:cstheme="minorBidi"/>
          <w:noProof/>
          <w:sz w:val="22"/>
          <w:szCs w:val="22"/>
          <w:lang w:val="es-MX" w:eastAsia="es-MX"/>
        </w:rPr>
      </w:pPr>
      <w:hyperlink w:anchor="_Toc116041526" w:history="1">
        <w:r w:rsidRPr="00670045">
          <w:rPr>
            <w:rStyle w:val="Hipervnculo"/>
            <w:rFonts w:ascii="Arial Black" w:hAnsi="Arial Black"/>
            <w:noProof/>
            <w:spacing w:val="-25"/>
          </w:rPr>
          <w:t>6.</w:t>
        </w:r>
        <w:r>
          <w:rPr>
            <w:rFonts w:asciiTheme="minorHAnsi" w:eastAsiaTheme="minorEastAsia" w:hAnsiTheme="minorHAnsi" w:cstheme="minorBidi"/>
            <w:noProof/>
            <w:sz w:val="22"/>
            <w:szCs w:val="22"/>
            <w:lang w:val="es-MX" w:eastAsia="es-MX"/>
          </w:rPr>
          <w:tab/>
        </w:r>
        <w:r w:rsidRPr="00670045">
          <w:rPr>
            <w:rStyle w:val="Hipervnculo"/>
            <w:rFonts w:ascii="Arial Black" w:hAnsi="Arial Black"/>
            <w:noProof/>
            <w:spacing w:val="-25"/>
          </w:rPr>
          <w:t>CONTROL DE CAMBIOS DEL DOCUMENTO</w:t>
        </w:r>
        <w:r>
          <w:rPr>
            <w:noProof/>
            <w:webHidden/>
          </w:rPr>
          <w:tab/>
        </w:r>
        <w:r>
          <w:rPr>
            <w:noProof/>
            <w:webHidden/>
          </w:rPr>
          <w:fldChar w:fldCharType="begin"/>
        </w:r>
        <w:r>
          <w:rPr>
            <w:noProof/>
            <w:webHidden/>
          </w:rPr>
          <w:instrText xml:space="preserve"> PAGEREF _Toc116041526 \h </w:instrText>
        </w:r>
        <w:r>
          <w:rPr>
            <w:noProof/>
            <w:webHidden/>
          </w:rPr>
        </w:r>
        <w:r>
          <w:rPr>
            <w:noProof/>
            <w:webHidden/>
          </w:rPr>
          <w:fldChar w:fldCharType="separate"/>
        </w:r>
        <w:r>
          <w:rPr>
            <w:noProof/>
            <w:webHidden/>
          </w:rPr>
          <w:t>18</w:t>
        </w:r>
        <w:r>
          <w:rPr>
            <w:noProof/>
            <w:webHidden/>
          </w:rPr>
          <w:fldChar w:fldCharType="end"/>
        </w:r>
      </w:hyperlink>
    </w:p>
    <w:p w14:paraId="109210BD" w14:textId="7E84CA88" w:rsidR="004C5FBF" w:rsidRDefault="004C5FBF">
      <w:r>
        <w:rPr>
          <w:b/>
          <w:bCs/>
          <w:lang w:val="es-ES"/>
        </w:rPr>
        <w:fldChar w:fldCharType="end"/>
      </w:r>
    </w:p>
    <w:p w14:paraId="4E98CBB8" w14:textId="77777777" w:rsidR="004955E9" w:rsidRDefault="004955E9" w:rsidP="004955E9"/>
    <w:p w14:paraId="56CC405D" w14:textId="77777777" w:rsidR="00353482" w:rsidRDefault="008C7E0E" w:rsidP="00B83ECD">
      <w:pPr>
        <w:pStyle w:val="Ttulo1"/>
        <w:spacing w:before="0" w:after="0" w:line="360" w:lineRule="auto"/>
        <w:jc w:val="both"/>
        <w:rPr>
          <w:rFonts w:ascii="Arial Black" w:eastAsia="Batang" w:hAnsi="Arial Black"/>
          <w:b w:val="0"/>
          <w:color w:val="808080"/>
          <w:spacing w:val="-25"/>
          <w:szCs w:val="28"/>
          <w:lang w:val="es-ES" w:eastAsia="en-US"/>
        </w:rPr>
      </w:pPr>
      <w:r>
        <w:rPr>
          <w:szCs w:val="28"/>
        </w:rPr>
        <w:br w:type="page"/>
      </w:r>
      <w:bookmarkStart w:id="9" w:name="_Toc116041502"/>
      <w:r w:rsidR="00353482" w:rsidRPr="00D94133">
        <w:rPr>
          <w:rFonts w:ascii="Arial Black" w:eastAsia="Batang" w:hAnsi="Arial Black"/>
          <w:b w:val="0"/>
          <w:color w:val="808080"/>
          <w:spacing w:val="-25"/>
          <w:szCs w:val="28"/>
          <w:lang w:val="es-ES" w:eastAsia="en-US"/>
        </w:rPr>
        <w:lastRenderedPageBreak/>
        <w:t>PRESENTACIÓN</w:t>
      </w:r>
      <w:bookmarkEnd w:id="6"/>
      <w:bookmarkEnd w:id="7"/>
      <w:bookmarkEnd w:id="8"/>
      <w:bookmarkEnd w:id="9"/>
    </w:p>
    <w:p w14:paraId="74CE068D" w14:textId="77777777" w:rsidR="00FE3E0C" w:rsidRDefault="00FE3E0C" w:rsidP="00FE3E0C">
      <w:pPr>
        <w:rPr>
          <w:lang w:val="es-ES" w:eastAsia="en-US"/>
        </w:rPr>
      </w:pPr>
    </w:p>
    <w:p w14:paraId="1EDE361A" w14:textId="77777777" w:rsidR="00FE3E0C" w:rsidRPr="00FE3E0C" w:rsidRDefault="00FE3E0C" w:rsidP="00FE3E0C">
      <w:pPr>
        <w:rPr>
          <w:lang w:val="es-ES" w:eastAsia="en-US"/>
        </w:rPr>
      </w:pPr>
    </w:p>
    <w:p w14:paraId="4DCE460E" w14:textId="77777777" w:rsidR="00353482" w:rsidRPr="002227AD" w:rsidRDefault="00353482" w:rsidP="00353482">
      <w:pPr>
        <w:overflowPunct/>
        <w:textAlignment w:val="auto"/>
        <w:rPr>
          <w:rFonts w:ascii="Garamond" w:hAnsi="Garamond" w:cs="Garamond"/>
          <w:color w:val="000000"/>
          <w:sz w:val="23"/>
          <w:szCs w:val="23"/>
          <w:lang w:val="es-MX" w:eastAsia="es-MX"/>
        </w:rPr>
      </w:pPr>
    </w:p>
    <w:p w14:paraId="7D627347" w14:textId="77777777" w:rsidR="00E07E0F" w:rsidRDefault="00E76C83" w:rsidP="00D25003">
      <w:pPr>
        <w:tabs>
          <w:tab w:val="left" w:pos="8080"/>
        </w:tabs>
        <w:ind w:left="1134" w:right="1134"/>
        <w:jc w:val="both"/>
        <w:rPr>
          <w:rFonts w:ascii="Garamond" w:hAnsi="Garamond"/>
          <w:sz w:val="24"/>
          <w:szCs w:val="24"/>
        </w:rPr>
      </w:pPr>
      <w:r w:rsidRPr="00E76C83">
        <w:rPr>
          <w:rFonts w:ascii="Garamond" w:hAnsi="Garamond"/>
          <w:sz w:val="24"/>
          <w:szCs w:val="24"/>
        </w:rPr>
        <w:t xml:space="preserve">En 1980, la entonces Secretaría de Comunicaciones y Transportes hoy Secretaría de Infraestructura, Comunicaciones y Transportes (SICT) inició el Programa de Servicio Social, </w:t>
      </w:r>
      <w:r w:rsidR="00A2579E">
        <w:rPr>
          <w:rFonts w:ascii="Garamond" w:hAnsi="Garamond"/>
          <w:sz w:val="24"/>
          <w:szCs w:val="24"/>
        </w:rPr>
        <w:t xml:space="preserve">a cargo del </w:t>
      </w:r>
      <w:r w:rsidR="00B82A4D" w:rsidRPr="00B82A4D">
        <w:rPr>
          <w:rFonts w:ascii="Garamond" w:hAnsi="Garamond"/>
          <w:sz w:val="24"/>
          <w:szCs w:val="24"/>
        </w:rPr>
        <w:t>Departamento de</w:t>
      </w:r>
      <w:r w:rsidR="00B82A4D">
        <w:rPr>
          <w:rFonts w:ascii="Garamond" w:hAnsi="Garamond"/>
          <w:sz w:val="24"/>
          <w:szCs w:val="24"/>
        </w:rPr>
        <w:t xml:space="preserve"> </w:t>
      </w:r>
      <w:r w:rsidR="00B82A4D" w:rsidRPr="00B82A4D">
        <w:rPr>
          <w:rFonts w:ascii="Garamond" w:hAnsi="Garamond"/>
          <w:sz w:val="24"/>
          <w:szCs w:val="24"/>
        </w:rPr>
        <w:t>Selección de</w:t>
      </w:r>
      <w:r w:rsidR="00B82A4D">
        <w:rPr>
          <w:rFonts w:ascii="Garamond" w:hAnsi="Garamond"/>
          <w:sz w:val="24"/>
          <w:szCs w:val="24"/>
        </w:rPr>
        <w:t xml:space="preserve"> </w:t>
      </w:r>
      <w:r w:rsidR="00B82A4D" w:rsidRPr="00B82A4D">
        <w:rPr>
          <w:rFonts w:ascii="Garamond" w:hAnsi="Garamond"/>
          <w:sz w:val="24"/>
          <w:szCs w:val="24"/>
        </w:rPr>
        <w:t>Personal y Servicio</w:t>
      </w:r>
      <w:r w:rsidR="00B82A4D">
        <w:rPr>
          <w:rFonts w:ascii="Garamond" w:hAnsi="Garamond"/>
          <w:sz w:val="24"/>
          <w:szCs w:val="24"/>
        </w:rPr>
        <w:t xml:space="preserve"> </w:t>
      </w:r>
      <w:r w:rsidR="00B82A4D" w:rsidRPr="00B82A4D">
        <w:rPr>
          <w:rFonts w:ascii="Garamond" w:hAnsi="Garamond"/>
          <w:sz w:val="24"/>
          <w:szCs w:val="24"/>
        </w:rPr>
        <w:t>Social</w:t>
      </w:r>
      <w:r w:rsidRPr="00E76C83">
        <w:rPr>
          <w:rFonts w:ascii="Garamond" w:hAnsi="Garamond"/>
          <w:sz w:val="24"/>
          <w:szCs w:val="24"/>
        </w:rPr>
        <w:t>, adscrit</w:t>
      </w:r>
      <w:r w:rsidR="00D34E31">
        <w:rPr>
          <w:rFonts w:ascii="Garamond" w:hAnsi="Garamond"/>
          <w:sz w:val="24"/>
          <w:szCs w:val="24"/>
        </w:rPr>
        <w:t>o</w:t>
      </w:r>
      <w:r w:rsidRPr="00E76C83">
        <w:rPr>
          <w:rFonts w:ascii="Garamond" w:hAnsi="Garamond"/>
          <w:sz w:val="24"/>
          <w:szCs w:val="24"/>
        </w:rPr>
        <w:t xml:space="preserve"> a la Dirección General de Recursos Humanos (DGRH).</w:t>
      </w:r>
    </w:p>
    <w:p w14:paraId="44ED7616" w14:textId="77777777" w:rsidR="00E07E0F" w:rsidRDefault="00E07E0F" w:rsidP="00D25003">
      <w:pPr>
        <w:tabs>
          <w:tab w:val="left" w:pos="8080"/>
        </w:tabs>
        <w:ind w:left="1134" w:right="1134"/>
        <w:jc w:val="both"/>
        <w:rPr>
          <w:rFonts w:ascii="Garamond" w:hAnsi="Garamond"/>
          <w:sz w:val="24"/>
          <w:szCs w:val="24"/>
        </w:rPr>
      </w:pPr>
    </w:p>
    <w:p w14:paraId="64D7F73E" w14:textId="77777777" w:rsidR="00AE6DCF" w:rsidRDefault="00E76C83" w:rsidP="00D25003">
      <w:pPr>
        <w:tabs>
          <w:tab w:val="left" w:pos="8080"/>
        </w:tabs>
        <w:ind w:left="1134" w:right="1134"/>
        <w:jc w:val="both"/>
        <w:rPr>
          <w:rFonts w:ascii="Garamond" w:hAnsi="Garamond"/>
          <w:sz w:val="24"/>
          <w:szCs w:val="24"/>
        </w:rPr>
      </w:pPr>
      <w:r w:rsidRPr="00E76C83">
        <w:rPr>
          <w:rFonts w:ascii="Garamond" w:hAnsi="Garamond"/>
          <w:sz w:val="24"/>
          <w:szCs w:val="24"/>
        </w:rPr>
        <w:t>Desde entonces, ofrece la oportunidad de realizar el Servicio Social y Prácticas Profesionales a los estudiantes de nivel técnico y superior de diferentes Instituciones Educativas del país, integrándolos a los diversos programas de trabajo que apoyan la planeación, desarrollo y modernización del Sector Infraestructura, Comunicaciones y Transportes.</w:t>
      </w:r>
    </w:p>
    <w:p w14:paraId="4C34E9C7" w14:textId="77777777" w:rsidR="00FE3E0C" w:rsidRDefault="00FE3E0C" w:rsidP="00D25003">
      <w:pPr>
        <w:tabs>
          <w:tab w:val="left" w:pos="8080"/>
        </w:tabs>
        <w:ind w:left="1134" w:right="1134"/>
        <w:jc w:val="both"/>
        <w:rPr>
          <w:rFonts w:ascii="Garamond" w:hAnsi="Garamond"/>
          <w:sz w:val="24"/>
          <w:szCs w:val="24"/>
        </w:rPr>
      </w:pPr>
    </w:p>
    <w:p w14:paraId="24F9527C" w14:textId="77777777" w:rsidR="00FE3E0C" w:rsidRDefault="00B82A4D" w:rsidP="00D25003">
      <w:pPr>
        <w:tabs>
          <w:tab w:val="left" w:pos="8080"/>
        </w:tabs>
        <w:ind w:left="1134" w:right="1134"/>
        <w:jc w:val="both"/>
        <w:rPr>
          <w:rFonts w:ascii="Garamond" w:hAnsi="Garamond"/>
          <w:sz w:val="24"/>
          <w:szCs w:val="24"/>
        </w:rPr>
      </w:pPr>
      <w:r>
        <w:rPr>
          <w:rFonts w:ascii="Garamond" w:hAnsi="Garamond"/>
          <w:sz w:val="24"/>
          <w:szCs w:val="24"/>
        </w:rPr>
        <w:t xml:space="preserve">Por lo anterior, </w:t>
      </w:r>
      <w:r w:rsidR="00BA12C5">
        <w:rPr>
          <w:rFonts w:ascii="Garamond" w:hAnsi="Garamond"/>
          <w:sz w:val="24"/>
          <w:szCs w:val="24"/>
        </w:rPr>
        <w:t>y con fundamento en el artículo 7, fracción XXIII del Reglamento Interior de la Secretaría de Comunicaciones y Transportes se emiten los presentes Lineamientos.</w:t>
      </w:r>
    </w:p>
    <w:p w14:paraId="0BDE14B3" w14:textId="77777777" w:rsidR="00FE3E0C" w:rsidRPr="002227AD" w:rsidRDefault="00FE3E0C" w:rsidP="00AE6DCF">
      <w:pPr>
        <w:ind w:left="1701"/>
        <w:jc w:val="both"/>
        <w:rPr>
          <w:rFonts w:ascii="Garamond" w:hAnsi="Garamond"/>
          <w:sz w:val="24"/>
          <w:szCs w:val="24"/>
        </w:rPr>
      </w:pPr>
    </w:p>
    <w:p w14:paraId="61CCCC99" w14:textId="77777777" w:rsidR="00FF35E1" w:rsidRDefault="00FF35E1" w:rsidP="00353482">
      <w:pPr>
        <w:overflowPunct/>
        <w:jc w:val="both"/>
        <w:textAlignment w:val="auto"/>
        <w:rPr>
          <w:rFonts w:ascii="Garamond" w:hAnsi="Garamond" w:cs="Garamond"/>
          <w:b/>
          <w:bCs/>
          <w:color w:val="000000"/>
          <w:sz w:val="23"/>
          <w:szCs w:val="23"/>
          <w:lang w:val="es-MX" w:eastAsia="es-MX"/>
        </w:rPr>
      </w:pPr>
    </w:p>
    <w:p w14:paraId="08D204EB" w14:textId="77777777" w:rsidR="00BA12C5" w:rsidRDefault="00BA12C5" w:rsidP="00353482">
      <w:pPr>
        <w:overflowPunct/>
        <w:jc w:val="both"/>
        <w:textAlignment w:val="auto"/>
        <w:rPr>
          <w:rFonts w:ascii="Garamond" w:hAnsi="Garamond" w:cs="Garamond"/>
          <w:b/>
          <w:bCs/>
          <w:color w:val="000000"/>
          <w:sz w:val="23"/>
          <w:szCs w:val="23"/>
          <w:lang w:val="es-MX" w:eastAsia="es-MX"/>
        </w:rPr>
      </w:pPr>
    </w:p>
    <w:p w14:paraId="7C135E18" w14:textId="77777777" w:rsidR="00BA12C5" w:rsidRDefault="00BA12C5" w:rsidP="00353482">
      <w:pPr>
        <w:overflowPunct/>
        <w:jc w:val="both"/>
        <w:textAlignment w:val="auto"/>
        <w:rPr>
          <w:rFonts w:ascii="Garamond" w:hAnsi="Garamond" w:cs="Garamond"/>
          <w:b/>
          <w:bCs/>
          <w:color w:val="000000"/>
          <w:sz w:val="23"/>
          <w:szCs w:val="23"/>
          <w:lang w:val="es-MX" w:eastAsia="es-MX"/>
        </w:rPr>
      </w:pPr>
    </w:p>
    <w:p w14:paraId="0E0DBDCD" w14:textId="77777777" w:rsidR="00BA12C5" w:rsidRDefault="00BA12C5" w:rsidP="00353482">
      <w:pPr>
        <w:overflowPunct/>
        <w:jc w:val="both"/>
        <w:textAlignment w:val="auto"/>
        <w:rPr>
          <w:rFonts w:ascii="Garamond" w:hAnsi="Garamond" w:cs="Garamond"/>
          <w:b/>
          <w:bCs/>
          <w:color w:val="000000"/>
          <w:sz w:val="23"/>
          <w:szCs w:val="23"/>
          <w:lang w:val="es-MX" w:eastAsia="es-MX"/>
        </w:rPr>
      </w:pPr>
    </w:p>
    <w:p w14:paraId="40371759" w14:textId="77777777" w:rsidR="00BA12C5" w:rsidRDefault="00BA12C5" w:rsidP="00353482">
      <w:pPr>
        <w:overflowPunct/>
        <w:jc w:val="both"/>
        <w:textAlignment w:val="auto"/>
        <w:rPr>
          <w:rFonts w:ascii="Garamond" w:hAnsi="Garamond" w:cs="Garamond"/>
          <w:b/>
          <w:bCs/>
          <w:color w:val="000000"/>
          <w:sz w:val="23"/>
          <w:szCs w:val="23"/>
          <w:lang w:val="es-MX" w:eastAsia="es-MX"/>
        </w:rPr>
      </w:pPr>
    </w:p>
    <w:p w14:paraId="1C877BD0" w14:textId="77777777" w:rsidR="00BA12C5" w:rsidRPr="002227AD" w:rsidRDefault="00BA12C5" w:rsidP="00353482">
      <w:pPr>
        <w:overflowPunct/>
        <w:jc w:val="both"/>
        <w:textAlignment w:val="auto"/>
        <w:rPr>
          <w:rFonts w:ascii="Garamond" w:hAnsi="Garamond" w:cs="Garamond"/>
          <w:b/>
          <w:bCs/>
          <w:color w:val="000000"/>
          <w:sz w:val="23"/>
          <w:szCs w:val="23"/>
          <w:lang w:val="es-MX" w:eastAsia="es-MX"/>
        </w:rPr>
      </w:pPr>
    </w:p>
    <w:p w14:paraId="14A5A32C" w14:textId="124C46F8" w:rsidR="00353482" w:rsidRPr="002227AD" w:rsidRDefault="00353482" w:rsidP="00353482">
      <w:pPr>
        <w:overflowPunct/>
        <w:jc w:val="center"/>
        <w:textAlignment w:val="auto"/>
        <w:rPr>
          <w:rFonts w:ascii="Garamond" w:hAnsi="Garamond" w:cs="Garamond"/>
          <w:b/>
          <w:bCs/>
          <w:color w:val="000000"/>
          <w:sz w:val="23"/>
          <w:szCs w:val="23"/>
          <w:lang w:val="es-MX" w:eastAsia="es-MX"/>
        </w:rPr>
      </w:pPr>
      <w:r w:rsidRPr="002227AD">
        <w:rPr>
          <w:rFonts w:ascii="Garamond" w:hAnsi="Garamond" w:cs="Garamond"/>
          <w:b/>
          <w:bCs/>
          <w:color w:val="000000"/>
          <w:sz w:val="23"/>
          <w:szCs w:val="23"/>
          <w:lang w:val="es-MX" w:eastAsia="es-MX"/>
        </w:rPr>
        <w:t xml:space="preserve">El </w:t>
      </w:r>
      <w:r w:rsidR="00D06D0D">
        <w:rPr>
          <w:rFonts w:ascii="Garamond" w:hAnsi="Garamond" w:cs="Garamond"/>
          <w:b/>
          <w:bCs/>
          <w:color w:val="000000"/>
          <w:sz w:val="23"/>
          <w:szCs w:val="23"/>
          <w:lang w:val="es-MX" w:eastAsia="es-MX"/>
        </w:rPr>
        <w:t>Titular de la Unidad de Administración y Finanzas</w:t>
      </w:r>
    </w:p>
    <w:p w14:paraId="317182D6" w14:textId="77777777" w:rsidR="00353482" w:rsidRPr="002227AD" w:rsidRDefault="00353482" w:rsidP="00353482">
      <w:pPr>
        <w:overflowPunct/>
        <w:jc w:val="center"/>
        <w:textAlignment w:val="auto"/>
        <w:rPr>
          <w:rFonts w:ascii="Garamond" w:hAnsi="Garamond" w:cs="Garamond"/>
          <w:b/>
          <w:bCs/>
          <w:color w:val="000000"/>
          <w:sz w:val="23"/>
          <w:szCs w:val="23"/>
          <w:lang w:val="es-MX" w:eastAsia="es-MX"/>
        </w:rPr>
      </w:pPr>
    </w:p>
    <w:p w14:paraId="6AB519E4" w14:textId="77777777" w:rsidR="00353482" w:rsidRPr="002227AD" w:rsidRDefault="00353482" w:rsidP="00353482">
      <w:pPr>
        <w:overflowPunct/>
        <w:jc w:val="center"/>
        <w:textAlignment w:val="auto"/>
        <w:rPr>
          <w:rFonts w:ascii="Garamond" w:hAnsi="Garamond" w:cs="Garamond"/>
          <w:b/>
          <w:bCs/>
          <w:color w:val="000000"/>
          <w:sz w:val="23"/>
          <w:szCs w:val="23"/>
          <w:lang w:val="es-MX" w:eastAsia="es-MX"/>
        </w:rPr>
      </w:pPr>
    </w:p>
    <w:p w14:paraId="40AF2AFA" w14:textId="77777777" w:rsidR="00353482" w:rsidRPr="002227AD" w:rsidRDefault="00353482" w:rsidP="00353482">
      <w:pPr>
        <w:overflowPunct/>
        <w:jc w:val="center"/>
        <w:textAlignment w:val="auto"/>
        <w:rPr>
          <w:rFonts w:ascii="Garamond" w:hAnsi="Garamond" w:cs="Garamond"/>
          <w:b/>
          <w:bCs/>
          <w:color w:val="000000"/>
          <w:sz w:val="23"/>
          <w:szCs w:val="23"/>
          <w:lang w:val="es-MX" w:eastAsia="es-MX"/>
        </w:rPr>
      </w:pPr>
    </w:p>
    <w:p w14:paraId="1B1088EC" w14:textId="77777777" w:rsidR="00353482" w:rsidRPr="002227AD" w:rsidRDefault="00353482" w:rsidP="00353482">
      <w:pPr>
        <w:overflowPunct/>
        <w:jc w:val="center"/>
        <w:textAlignment w:val="auto"/>
        <w:rPr>
          <w:rFonts w:ascii="Garamond" w:hAnsi="Garamond" w:cs="Garamond"/>
          <w:b/>
          <w:bCs/>
          <w:color w:val="000000"/>
          <w:sz w:val="23"/>
          <w:szCs w:val="23"/>
          <w:lang w:val="es-MX" w:eastAsia="es-MX"/>
        </w:rPr>
      </w:pPr>
    </w:p>
    <w:p w14:paraId="64617FE0" w14:textId="77777777" w:rsidR="00353482" w:rsidRDefault="00353482" w:rsidP="00353482">
      <w:pPr>
        <w:overflowPunct/>
        <w:jc w:val="center"/>
        <w:textAlignment w:val="auto"/>
        <w:rPr>
          <w:rFonts w:ascii="Garamond" w:hAnsi="Garamond" w:cs="Garamond"/>
          <w:color w:val="000000"/>
          <w:sz w:val="23"/>
          <w:szCs w:val="23"/>
          <w:lang w:val="es-MX" w:eastAsia="es-MX"/>
        </w:rPr>
      </w:pPr>
    </w:p>
    <w:p w14:paraId="1CE69E36" w14:textId="77777777" w:rsidR="001C7042" w:rsidRDefault="001C7042" w:rsidP="00353482">
      <w:pPr>
        <w:overflowPunct/>
        <w:jc w:val="center"/>
        <w:textAlignment w:val="auto"/>
        <w:rPr>
          <w:rFonts w:ascii="Garamond" w:hAnsi="Garamond" w:cs="Garamond"/>
          <w:color w:val="000000"/>
          <w:sz w:val="23"/>
          <w:szCs w:val="23"/>
          <w:lang w:val="es-MX" w:eastAsia="es-MX"/>
        </w:rPr>
      </w:pPr>
    </w:p>
    <w:p w14:paraId="0B73B2C8" w14:textId="77777777" w:rsidR="00142F7D" w:rsidRPr="002227AD" w:rsidRDefault="00142F7D" w:rsidP="00353482">
      <w:pPr>
        <w:overflowPunct/>
        <w:jc w:val="center"/>
        <w:textAlignment w:val="auto"/>
        <w:rPr>
          <w:rFonts w:ascii="Garamond" w:hAnsi="Garamond" w:cs="Garamond"/>
          <w:color w:val="000000"/>
          <w:sz w:val="23"/>
          <w:szCs w:val="23"/>
          <w:lang w:val="es-MX" w:eastAsia="es-MX"/>
        </w:rPr>
      </w:pPr>
    </w:p>
    <w:p w14:paraId="709E668A" w14:textId="77777777" w:rsidR="00353482" w:rsidRPr="002227AD" w:rsidRDefault="00353482" w:rsidP="00353482">
      <w:pPr>
        <w:overflowPunct/>
        <w:jc w:val="center"/>
        <w:textAlignment w:val="auto"/>
        <w:rPr>
          <w:rFonts w:ascii="Arial" w:hAnsi="Arial" w:cs="Arial"/>
          <w:color w:val="000000"/>
          <w:sz w:val="23"/>
          <w:szCs w:val="23"/>
          <w:lang w:val="es-MX" w:eastAsia="es-MX"/>
        </w:rPr>
      </w:pPr>
      <w:r w:rsidRPr="002227AD">
        <w:rPr>
          <w:rFonts w:ascii="Arial" w:hAnsi="Arial" w:cs="Arial"/>
          <w:color w:val="000000"/>
          <w:sz w:val="23"/>
          <w:szCs w:val="23"/>
          <w:lang w:val="es-MX" w:eastAsia="es-MX"/>
        </w:rPr>
        <w:t>____________________________________</w:t>
      </w:r>
    </w:p>
    <w:p w14:paraId="4627B778" w14:textId="0E6F343A" w:rsidR="00D06D0D" w:rsidRPr="002E0669" w:rsidRDefault="002E0669" w:rsidP="00D94133">
      <w:pPr>
        <w:overflowPunct/>
        <w:jc w:val="center"/>
        <w:textAlignment w:val="auto"/>
        <w:rPr>
          <w:rFonts w:ascii="Garamond" w:hAnsi="Garamond" w:cs="Arial"/>
          <w:b/>
          <w:bCs/>
          <w:color w:val="000000"/>
          <w:sz w:val="24"/>
          <w:szCs w:val="24"/>
          <w:lang w:val="es-MX" w:eastAsia="es-MX"/>
        </w:rPr>
      </w:pPr>
      <w:r w:rsidRPr="002E0669">
        <w:rPr>
          <w:rFonts w:ascii="Garamond" w:hAnsi="Garamond" w:cs="Arial"/>
          <w:b/>
          <w:bCs/>
          <w:color w:val="000000"/>
          <w:sz w:val="24"/>
          <w:szCs w:val="24"/>
          <w:lang w:val="es-MX" w:eastAsia="es-MX"/>
        </w:rPr>
        <w:t>Lic. Eréndira Valdivia Carrillo</w:t>
      </w:r>
    </w:p>
    <w:p w14:paraId="6B57DDB2" w14:textId="507225FA" w:rsidR="00FC5E83" w:rsidRPr="00462B39" w:rsidRDefault="00FC5E83" w:rsidP="00D94133">
      <w:pPr>
        <w:overflowPunct/>
        <w:jc w:val="center"/>
        <w:textAlignment w:val="auto"/>
        <w:rPr>
          <w:rFonts w:ascii="Garamond" w:hAnsi="Garamond" w:cs="Arial"/>
          <w:color w:val="000000"/>
          <w:sz w:val="24"/>
          <w:szCs w:val="24"/>
          <w:lang w:val="es-MX" w:eastAsia="es-MX"/>
        </w:rPr>
        <w:sectPr w:rsidR="00FC5E83" w:rsidRPr="00462B39" w:rsidSect="00637A09">
          <w:headerReference w:type="even" r:id="rId14"/>
          <w:headerReference w:type="default" r:id="rId15"/>
          <w:footerReference w:type="default" r:id="rId16"/>
          <w:headerReference w:type="first" r:id="rId17"/>
          <w:pgSz w:w="12242" w:h="15842" w:code="1"/>
          <w:pgMar w:top="1418" w:right="1610" w:bottom="1276" w:left="1418" w:header="567" w:footer="720" w:gutter="0"/>
          <w:paperSrc w:first="7" w:other="7"/>
          <w:cols w:space="720"/>
        </w:sectPr>
      </w:pPr>
    </w:p>
    <w:p w14:paraId="07163733" w14:textId="77777777" w:rsidR="00BD330B" w:rsidRDefault="00BD330B" w:rsidP="002C678A">
      <w:pPr>
        <w:pStyle w:val="Ttulo1"/>
        <w:numPr>
          <w:ilvl w:val="0"/>
          <w:numId w:val="2"/>
        </w:numPr>
        <w:spacing w:before="0" w:after="0" w:line="360" w:lineRule="auto"/>
        <w:rPr>
          <w:rFonts w:ascii="Arial Black" w:eastAsia="Batang" w:hAnsi="Arial Black"/>
          <w:b w:val="0"/>
          <w:color w:val="808080"/>
          <w:spacing w:val="-25"/>
          <w:szCs w:val="28"/>
          <w:lang w:val="es-ES" w:eastAsia="en-US"/>
        </w:rPr>
      </w:pPr>
      <w:bookmarkStart w:id="10" w:name="_Toc457903727"/>
      <w:bookmarkStart w:id="11" w:name="_Toc475709660"/>
      <w:bookmarkStart w:id="12" w:name="_Toc481064474"/>
      <w:bookmarkStart w:id="13" w:name="_Toc452390873"/>
      <w:bookmarkStart w:id="14" w:name="_Toc452391576"/>
      <w:bookmarkStart w:id="15" w:name="_Toc452392642"/>
      <w:bookmarkStart w:id="16" w:name="_Toc116041503"/>
      <w:r w:rsidRPr="002227AD">
        <w:rPr>
          <w:rFonts w:ascii="Arial Black" w:eastAsia="Batang" w:hAnsi="Arial Black"/>
          <w:b w:val="0"/>
          <w:color w:val="808080"/>
          <w:spacing w:val="-25"/>
          <w:szCs w:val="28"/>
          <w:lang w:val="es-ES" w:eastAsia="en-US"/>
        </w:rPr>
        <w:lastRenderedPageBreak/>
        <w:t>FUNDAMENTO LEGAL.</w:t>
      </w:r>
      <w:bookmarkEnd w:id="10"/>
      <w:bookmarkEnd w:id="11"/>
      <w:bookmarkEnd w:id="12"/>
      <w:bookmarkEnd w:id="16"/>
    </w:p>
    <w:p w14:paraId="7A504AC2" w14:textId="77777777" w:rsidR="009C2A88" w:rsidRDefault="009C2A88" w:rsidP="009C2A88">
      <w:pPr>
        <w:ind w:left="1134"/>
        <w:jc w:val="both"/>
        <w:rPr>
          <w:rFonts w:ascii="Garamond" w:hAnsi="Garamond"/>
        </w:rPr>
      </w:pPr>
    </w:p>
    <w:p w14:paraId="7550ED42" w14:textId="77777777" w:rsidR="00A5535D" w:rsidRPr="0068754C" w:rsidRDefault="00A5535D" w:rsidP="006E6F21">
      <w:pPr>
        <w:numPr>
          <w:ilvl w:val="0"/>
          <w:numId w:val="30"/>
        </w:numPr>
        <w:ind w:left="709" w:hanging="283"/>
        <w:jc w:val="both"/>
        <w:rPr>
          <w:rFonts w:ascii="Garamond" w:hAnsi="Garamond"/>
          <w:sz w:val="24"/>
          <w:szCs w:val="24"/>
        </w:rPr>
      </w:pPr>
      <w:r w:rsidRPr="0068754C">
        <w:rPr>
          <w:rFonts w:ascii="Garamond" w:hAnsi="Garamond"/>
          <w:sz w:val="24"/>
          <w:szCs w:val="24"/>
        </w:rPr>
        <w:t>Ley Reglamentaria del Artículo 5° Constitucional, relativo al ejercicio de las Profesiones en la Ciudad de México, artículos 9, 52, 53 y 55.</w:t>
      </w:r>
    </w:p>
    <w:p w14:paraId="3CAAF5B0" w14:textId="77777777" w:rsidR="00A5535D" w:rsidRPr="0068754C" w:rsidRDefault="00A5535D" w:rsidP="006E6F21">
      <w:pPr>
        <w:ind w:left="709" w:hanging="283"/>
        <w:jc w:val="both"/>
        <w:rPr>
          <w:rFonts w:ascii="Garamond" w:hAnsi="Garamond"/>
          <w:sz w:val="24"/>
          <w:szCs w:val="24"/>
        </w:rPr>
      </w:pPr>
    </w:p>
    <w:p w14:paraId="05A02C65" w14:textId="77777777" w:rsidR="00A5535D" w:rsidRPr="0068754C" w:rsidRDefault="00A5535D" w:rsidP="006E6F21">
      <w:pPr>
        <w:numPr>
          <w:ilvl w:val="0"/>
          <w:numId w:val="30"/>
        </w:numPr>
        <w:ind w:left="709" w:hanging="283"/>
        <w:jc w:val="both"/>
        <w:rPr>
          <w:rFonts w:ascii="Garamond" w:hAnsi="Garamond"/>
          <w:sz w:val="24"/>
          <w:szCs w:val="24"/>
        </w:rPr>
      </w:pPr>
      <w:r w:rsidRPr="0068754C">
        <w:rPr>
          <w:rFonts w:ascii="Garamond" w:hAnsi="Garamond"/>
          <w:sz w:val="24"/>
          <w:szCs w:val="24"/>
        </w:rPr>
        <w:t>Reglamento de la Ley Reglamentaria del Artículo 5° Constitucional, relativo al Ejercicio de las Profesiones en la Ciudad de México, artículos 91 y 92.</w:t>
      </w:r>
    </w:p>
    <w:p w14:paraId="6CD3CECB" w14:textId="77777777" w:rsidR="00A5535D" w:rsidRPr="0068754C" w:rsidRDefault="00A5535D" w:rsidP="006E6F21">
      <w:pPr>
        <w:ind w:left="709" w:hanging="283"/>
        <w:jc w:val="both"/>
        <w:rPr>
          <w:rFonts w:ascii="Garamond" w:hAnsi="Garamond"/>
          <w:sz w:val="24"/>
          <w:szCs w:val="24"/>
        </w:rPr>
      </w:pPr>
    </w:p>
    <w:p w14:paraId="14B1331E" w14:textId="77777777" w:rsidR="00A5535D" w:rsidRPr="0068754C" w:rsidRDefault="00A5535D" w:rsidP="006E6F21">
      <w:pPr>
        <w:numPr>
          <w:ilvl w:val="0"/>
          <w:numId w:val="30"/>
        </w:numPr>
        <w:ind w:left="709" w:hanging="283"/>
        <w:jc w:val="both"/>
        <w:rPr>
          <w:rFonts w:ascii="Garamond" w:hAnsi="Garamond"/>
          <w:sz w:val="24"/>
          <w:szCs w:val="24"/>
        </w:rPr>
      </w:pPr>
      <w:r w:rsidRPr="0068754C">
        <w:rPr>
          <w:rFonts w:ascii="Garamond" w:hAnsi="Garamond"/>
          <w:sz w:val="24"/>
          <w:szCs w:val="24"/>
        </w:rPr>
        <w:t>Reglamento para la Prestación del Servicio Social de los Estudiantes de las Instituciones de Educación Superior en la República Mexicana, emitido por la Secretaría de Educación Pública, a través de la Comisión Coordinadora del Servicio Social de Estudiantes de las Instituciones de Educación Superior (COSSIES). Artículos 2, 3, 5, 7 y 9.</w:t>
      </w:r>
    </w:p>
    <w:p w14:paraId="6D02B2A1" w14:textId="77777777" w:rsidR="00A5535D" w:rsidRPr="0068754C" w:rsidRDefault="00A5535D" w:rsidP="006E6F21">
      <w:pPr>
        <w:ind w:left="709" w:hanging="283"/>
        <w:jc w:val="both"/>
        <w:rPr>
          <w:rFonts w:ascii="Garamond" w:hAnsi="Garamond"/>
          <w:sz w:val="24"/>
          <w:szCs w:val="24"/>
        </w:rPr>
      </w:pPr>
    </w:p>
    <w:p w14:paraId="1B8BB530" w14:textId="77777777" w:rsidR="00A5535D" w:rsidRPr="006E6F21" w:rsidRDefault="00A5535D" w:rsidP="006E6F21">
      <w:pPr>
        <w:numPr>
          <w:ilvl w:val="0"/>
          <w:numId w:val="30"/>
        </w:numPr>
        <w:ind w:left="709" w:hanging="283"/>
        <w:jc w:val="both"/>
        <w:rPr>
          <w:rFonts w:ascii="Garamond" w:hAnsi="Garamond"/>
          <w:sz w:val="24"/>
          <w:szCs w:val="24"/>
        </w:rPr>
      </w:pPr>
      <w:r w:rsidRPr="006E6F21">
        <w:rPr>
          <w:rFonts w:ascii="Garamond" w:hAnsi="Garamond"/>
          <w:sz w:val="24"/>
          <w:szCs w:val="24"/>
        </w:rPr>
        <w:t>Reglamento Interior de la Secretaría de Comunicaciones y Transportes publicado en el Diario Oficial de la Federación con fecha 08 de enero de 2009 y sus reformas, artículo 33.</w:t>
      </w:r>
    </w:p>
    <w:p w14:paraId="59B2BF17" w14:textId="77777777" w:rsidR="00A5535D" w:rsidRPr="006E6F21" w:rsidRDefault="00A5535D" w:rsidP="006E6F21">
      <w:pPr>
        <w:ind w:left="709" w:hanging="283"/>
        <w:jc w:val="both"/>
        <w:rPr>
          <w:rFonts w:ascii="Garamond" w:hAnsi="Garamond"/>
          <w:sz w:val="24"/>
          <w:szCs w:val="24"/>
        </w:rPr>
      </w:pPr>
    </w:p>
    <w:p w14:paraId="3959A83A" w14:textId="77777777" w:rsidR="00A5535D" w:rsidRPr="006E6F21" w:rsidRDefault="00A5535D" w:rsidP="006E6F21">
      <w:pPr>
        <w:numPr>
          <w:ilvl w:val="0"/>
          <w:numId w:val="30"/>
        </w:numPr>
        <w:ind w:left="709" w:hanging="283"/>
        <w:jc w:val="both"/>
        <w:rPr>
          <w:rFonts w:ascii="Garamond" w:hAnsi="Garamond"/>
          <w:sz w:val="24"/>
          <w:szCs w:val="24"/>
        </w:rPr>
      </w:pPr>
      <w:r w:rsidRPr="006E6F21">
        <w:rPr>
          <w:rFonts w:ascii="Garamond" w:hAnsi="Garamond"/>
          <w:sz w:val="24"/>
          <w:szCs w:val="24"/>
        </w:rPr>
        <w:t>Ley General de Transparencia y Acceso a la Información Pública, artículo 116.</w:t>
      </w:r>
    </w:p>
    <w:p w14:paraId="3F978EDD" w14:textId="77777777" w:rsidR="00D06D0D" w:rsidRPr="00D06D0D" w:rsidRDefault="00D06D0D" w:rsidP="00D06D0D">
      <w:pPr>
        <w:rPr>
          <w:rFonts w:eastAsia="Batang"/>
          <w:lang w:val="es-ES" w:eastAsia="en-US"/>
        </w:rPr>
      </w:pPr>
    </w:p>
    <w:p w14:paraId="34508D4D" w14:textId="77777777" w:rsidR="003604D9" w:rsidRDefault="003604D9" w:rsidP="00BD330B">
      <w:pPr>
        <w:widowControl w:val="0"/>
        <w:ind w:left="1701"/>
        <w:jc w:val="both"/>
        <w:rPr>
          <w:rFonts w:ascii="Garamond" w:hAnsi="Garamond"/>
          <w:sz w:val="24"/>
          <w:szCs w:val="24"/>
        </w:rPr>
      </w:pPr>
    </w:p>
    <w:p w14:paraId="114994B9" w14:textId="77777777" w:rsidR="0006797F" w:rsidRDefault="00BD330B" w:rsidP="002C678A">
      <w:pPr>
        <w:pStyle w:val="Ttulo1"/>
        <w:numPr>
          <w:ilvl w:val="0"/>
          <w:numId w:val="16"/>
        </w:numPr>
        <w:spacing w:before="0" w:after="0" w:line="360" w:lineRule="auto"/>
        <w:rPr>
          <w:rFonts w:ascii="Arial Black" w:eastAsia="Batang" w:hAnsi="Arial Black"/>
          <w:b w:val="0"/>
          <w:color w:val="808080"/>
          <w:spacing w:val="-25"/>
          <w:szCs w:val="28"/>
          <w:lang w:val="es-ES" w:eastAsia="en-US"/>
        </w:rPr>
      </w:pPr>
      <w:bookmarkStart w:id="17" w:name="_Toc457903728"/>
      <w:bookmarkStart w:id="18" w:name="_Toc475709661"/>
      <w:bookmarkStart w:id="19" w:name="_Toc481064475"/>
      <w:bookmarkStart w:id="20" w:name="_Toc116041504"/>
      <w:r w:rsidRPr="002227AD">
        <w:rPr>
          <w:rFonts w:ascii="Arial Black" w:eastAsia="Batang" w:hAnsi="Arial Black"/>
          <w:b w:val="0"/>
          <w:color w:val="808080"/>
          <w:spacing w:val="-25"/>
          <w:szCs w:val="28"/>
          <w:lang w:val="es-ES" w:eastAsia="en-US"/>
        </w:rPr>
        <w:t>ÁMBITO DE APLICACIÓN.</w:t>
      </w:r>
      <w:bookmarkEnd w:id="17"/>
      <w:bookmarkEnd w:id="18"/>
      <w:bookmarkEnd w:id="19"/>
      <w:bookmarkEnd w:id="20"/>
      <w:r w:rsidR="0006797F">
        <w:rPr>
          <w:rFonts w:ascii="Arial Black" w:eastAsia="Batang" w:hAnsi="Arial Black"/>
          <w:b w:val="0"/>
          <w:color w:val="808080"/>
          <w:spacing w:val="-25"/>
          <w:szCs w:val="28"/>
          <w:lang w:val="es-ES" w:eastAsia="en-US"/>
        </w:rPr>
        <w:t xml:space="preserve"> </w:t>
      </w:r>
    </w:p>
    <w:p w14:paraId="4EDB3733" w14:textId="77777777" w:rsidR="003604D9" w:rsidRDefault="003604D9" w:rsidP="0006797F">
      <w:pPr>
        <w:widowControl w:val="0"/>
        <w:jc w:val="both"/>
        <w:rPr>
          <w:rFonts w:ascii="Garamond" w:hAnsi="Garamond"/>
          <w:sz w:val="24"/>
          <w:szCs w:val="24"/>
        </w:rPr>
      </w:pPr>
    </w:p>
    <w:p w14:paraId="4AE18FFF" w14:textId="247B3A09" w:rsidR="00A5535D" w:rsidRPr="00A5535D" w:rsidRDefault="00A5535D" w:rsidP="00B57C78">
      <w:pPr>
        <w:pStyle w:val="Prrafodelista"/>
        <w:overflowPunct/>
        <w:autoSpaceDE/>
        <w:adjustRightInd/>
        <w:ind w:left="142"/>
        <w:jc w:val="both"/>
        <w:textAlignment w:val="auto"/>
        <w:rPr>
          <w:rFonts w:ascii="Garamond" w:hAnsi="Garamond"/>
          <w:sz w:val="24"/>
          <w:szCs w:val="24"/>
        </w:rPr>
      </w:pPr>
      <w:r w:rsidRPr="00A5535D">
        <w:rPr>
          <w:rFonts w:ascii="Garamond" w:hAnsi="Garamond"/>
          <w:sz w:val="24"/>
          <w:szCs w:val="24"/>
        </w:rPr>
        <w:t>Los presentes Lineamientos tienen como objetivo, establecer las bases para la operación del Servicio Social y Prácticas Profesionales en las Unidades Administrativas Centrales de la Secretaría de Infraestructura, Comunicaciones y Transportes</w:t>
      </w:r>
      <w:r w:rsidR="001D7319">
        <w:rPr>
          <w:rFonts w:ascii="Garamond" w:hAnsi="Garamond"/>
          <w:sz w:val="24"/>
          <w:szCs w:val="24"/>
        </w:rPr>
        <w:t>.</w:t>
      </w:r>
    </w:p>
    <w:p w14:paraId="4A5DF5C3" w14:textId="77777777" w:rsidR="00A5535D" w:rsidRPr="00A5535D" w:rsidRDefault="00A5535D" w:rsidP="00B57C78">
      <w:pPr>
        <w:pStyle w:val="Prrafodelista"/>
        <w:overflowPunct/>
        <w:autoSpaceDE/>
        <w:adjustRightInd/>
        <w:jc w:val="both"/>
        <w:textAlignment w:val="auto"/>
        <w:rPr>
          <w:rFonts w:ascii="Garamond" w:hAnsi="Garamond"/>
          <w:sz w:val="24"/>
          <w:szCs w:val="24"/>
        </w:rPr>
      </w:pPr>
    </w:p>
    <w:p w14:paraId="11AA28A9" w14:textId="77777777" w:rsidR="003604D9" w:rsidRDefault="00A5535D" w:rsidP="00B57C78">
      <w:pPr>
        <w:pStyle w:val="Prrafodelista"/>
        <w:overflowPunct/>
        <w:autoSpaceDE/>
        <w:adjustRightInd/>
        <w:ind w:left="142"/>
        <w:jc w:val="both"/>
        <w:textAlignment w:val="auto"/>
        <w:rPr>
          <w:rFonts w:ascii="Garamond" w:hAnsi="Garamond"/>
          <w:sz w:val="24"/>
          <w:szCs w:val="24"/>
        </w:rPr>
      </w:pPr>
      <w:r w:rsidRPr="00A5535D">
        <w:rPr>
          <w:rFonts w:ascii="Garamond" w:hAnsi="Garamond"/>
          <w:sz w:val="24"/>
          <w:szCs w:val="24"/>
        </w:rPr>
        <w:t>Asimismo, señalan las acciones que deberán ser observadas por las Unidades Administrativas Centrales, para que los estudiantes o egresados de las Instituciones Educativas de nivel técnico y superior estén en posibilidad de prestar su Servicio Social y/o Prácticas Profesionales.</w:t>
      </w:r>
    </w:p>
    <w:p w14:paraId="47E6A7AC" w14:textId="5CD6BA16" w:rsidR="003604D9" w:rsidRDefault="003604D9" w:rsidP="00B57C78">
      <w:pPr>
        <w:pStyle w:val="Prrafodelista"/>
        <w:overflowPunct/>
        <w:autoSpaceDE/>
        <w:adjustRightInd/>
        <w:ind w:left="0"/>
        <w:jc w:val="both"/>
        <w:textAlignment w:val="auto"/>
        <w:rPr>
          <w:rFonts w:ascii="Garamond" w:hAnsi="Garamond"/>
          <w:sz w:val="24"/>
          <w:szCs w:val="24"/>
        </w:rPr>
      </w:pPr>
    </w:p>
    <w:p w14:paraId="34ADC937" w14:textId="77777777" w:rsidR="00992214" w:rsidRDefault="00992214" w:rsidP="00B57C78">
      <w:pPr>
        <w:pStyle w:val="Prrafodelista"/>
        <w:overflowPunct/>
        <w:autoSpaceDE/>
        <w:adjustRightInd/>
        <w:ind w:left="0"/>
        <w:jc w:val="both"/>
        <w:textAlignment w:val="auto"/>
        <w:rPr>
          <w:rFonts w:ascii="Garamond" w:hAnsi="Garamond"/>
          <w:sz w:val="24"/>
          <w:szCs w:val="24"/>
        </w:rPr>
      </w:pPr>
    </w:p>
    <w:p w14:paraId="76BB47E0" w14:textId="77777777" w:rsidR="00A5535D" w:rsidRPr="009C2A88" w:rsidRDefault="009C2A88" w:rsidP="002C678A">
      <w:pPr>
        <w:pStyle w:val="Ttulo1"/>
        <w:numPr>
          <w:ilvl w:val="0"/>
          <w:numId w:val="16"/>
        </w:numPr>
        <w:spacing w:before="0" w:after="0" w:line="360" w:lineRule="auto"/>
        <w:rPr>
          <w:rFonts w:ascii="Arial Black" w:eastAsia="Batang" w:hAnsi="Arial Black"/>
          <w:b w:val="0"/>
          <w:color w:val="808080"/>
          <w:spacing w:val="-25"/>
          <w:szCs w:val="28"/>
          <w:lang w:val="es-ES" w:eastAsia="en-US"/>
        </w:rPr>
      </w:pPr>
      <w:bookmarkStart w:id="21" w:name="_Toc116041505"/>
      <w:r w:rsidRPr="009C2A88">
        <w:rPr>
          <w:rFonts w:ascii="Arial Black" w:eastAsia="Batang" w:hAnsi="Arial Black"/>
          <w:b w:val="0"/>
          <w:color w:val="808080"/>
          <w:spacing w:val="-25"/>
          <w:szCs w:val="28"/>
          <w:lang w:val="es-ES" w:eastAsia="en-US"/>
        </w:rPr>
        <w:t>RESPONSABLES DE LA APLICACIÓN.</w:t>
      </w:r>
      <w:bookmarkEnd w:id="21"/>
    </w:p>
    <w:p w14:paraId="09C146C7" w14:textId="77777777" w:rsidR="00A5535D" w:rsidRPr="009C2A88" w:rsidRDefault="00A5535D" w:rsidP="009C2A88">
      <w:pPr>
        <w:pStyle w:val="Prrafodelista"/>
        <w:overflowPunct/>
        <w:autoSpaceDE/>
        <w:adjustRightInd/>
        <w:ind w:left="142"/>
        <w:jc w:val="both"/>
        <w:textAlignment w:val="auto"/>
        <w:rPr>
          <w:rFonts w:ascii="Garamond" w:hAnsi="Garamond"/>
          <w:sz w:val="24"/>
          <w:szCs w:val="24"/>
        </w:rPr>
      </w:pPr>
    </w:p>
    <w:p w14:paraId="56C4F112" w14:textId="12E7E9CE" w:rsidR="00A5535D" w:rsidRDefault="00A5535D" w:rsidP="009C2A88">
      <w:pPr>
        <w:pStyle w:val="Prrafodelista"/>
        <w:overflowPunct/>
        <w:autoSpaceDE/>
        <w:adjustRightInd/>
        <w:spacing w:after="160"/>
        <w:ind w:left="142"/>
        <w:jc w:val="both"/>
        <w:textAlignment w:val="auto"/>
        <w:rPr>
          <w:rFonts w:ascii="Garamond" w:hAnsi="Garamond"/>
          <w:sz w:val="24"/>
          <w:szCs w:val="24"/>
        </w:rPr>
      </w:pPr>
      <w:r w:rsidRPr="009C2A88">
        <w:rPr>
          <w:rFonts w:ascii="Garamond" w:hAnsi="Garamond"/>
          <w:sz w:val="24"/>
          <w:szCs w:val="24"/>
        </w:rPr>
        <w:t>La Dirección General de Recursos Humanos (DGRH) será la Unidad Administrativa responsable de planear, programar y coordinar la administración de los recursos humanos de la SICT, establecer los sistemas para su desarrollo y evaluación; así como de operar y controlar el Sistema de Servicio Social y Prácticas Profesionales de esta Secretaría.</w:t>
      </w:r>
    </w:p>
    <w:p w14:paraId="66014433" w14:textId="3E2FDDFA" w:rsidR="00992214" w:rsidRDefault="00992214" w:rsidP="009C2A88">
      <w:pPr>
        <w:pStyle w:val="Prrafodelista"/>
        <w:overflowPunct/>
        <w:autoSpaceDE/>
        <w:adjustRightInd/>
        <w:spacing w:after="160"/>
        <w:ind w:left="142"/>
        <w:jc w:val="both"/>
        <w:textAlignment w:val="auto"/>
        <w:rPr>
          <w:rFonts w:ascii="Garamond" w:hAnsi="Garamond"/>
          <w:sz w:val="24"/>
          <w:szCs w:val="24"/>
        </w:rPr>
      </w:pPr>
    </w:p>
    <w:p w14:paraId="4D6389A0" w14:textId="38A69794" w:rsidR="00992214" w:rsidRDefault="00992214" w:rsidP="009C2A88">
      <w:pPr>
        <w:pStyle w:val="Prrafodelista"/>
        <w:overflowPunct/>
        <w:autoSpaceDE/>
        <w:adjustRightInd/>
        <w:spacing w:after="160"/>
        <w:ind w:left="142"/>
        <w:jc w:val="both"/>
        <w:textAlignment w:val="auto"/>
        <w:rPr>
          <w:rFonts w:ascii="Garamond" w:hAnsi="Garamond"/>
          <w:sz w:val="24"/>
          <w:szCs w:val="24"/>
        </w:rPr>
      </w:pPr>
    </w:p>
    <w:p w14:paraId="6A11CE86" w14:textId="77777777" w:rsidR="00992214" w:rsidRPr="009C2A88" w:rsidRDefault="00992214" w:rsidP="009C2A88">
      <w:pPr>
        <w:pStyle w:val="Prrafodelista"/>
        <w:overflowPunct/>
        <w:autoSpaceDE/>
        <w:adjustRightInd/>
        <w:spacing w:after="160"/>
        <w:ind w:left="142"/>
        <w:jc w:val="both"/>
        <w:textAlignment w:val="auto"/>
        <w:rPr>
          <w:rFonts w:ascii="Garamond" w:hAnsi="Garamond"/>
          <w:sz w:val="24"/>
          <w:szCs w:val="24"/>
        </w:rPr>
      </w:pPr>
    </w:p>
    <w:p w14:paraId="15847F7D" w14:textId="77777777" w:rsidR="00915A1D" w:rsidRDefault="00915A1D" w:rsidP="002C678A">
      <w:pPr>
        <w:pStyle w:val="Ttulo1"/>
        <w:numPr>
          <w:ilvl w:val="0"/>
          <w:numId w:val="16"/>
        </w:numPr>
        <w:spacing w:before="0" w:after="0"/>
        <w:rPr>
          <w:rFonts w:ascii="Arial Black" w:eastAsia="Batang" w:hAnsi="Arial Black"/>
          <w:b w:val="0"/>
          <w:color w:val="808080"/>
          <w:spacing w:val="-25"/>
          <w:szCs w:val="28"/>
          <w:lang w:val="es-ES" w:eastAsia="en-US"/>
        </w:rPr>
      </w:pPr>
      <w:bookmarkStart w:id="22" w:name="_Toc481064478"/>
      <w:bookmarkStart w:id="23" w:name="_Toc457903737"/>
      <w:bookmarkStart w:id="24" w:name="_Toc475709670"/>
      <w:bookmarkStart w:id="25" w:name="_Toc116041506"/>
      <w:bookmarkEnd w:id="13"/>
      <w:bookmarkEnd w:id="14"/>
      <w:bookmarkEnd w:id="15"/>
      <w:r w:rsidRPr="00AD45C1">
        <w:rPr>
          <w:rFonts w:ascii="Arial Black" w:eastAsia="Batang" w:hAnsi="Arial Black"/>
          <w:b w:val="0"/>
          <w:color w:val="808080"/>
          <w:spacing w:val="-25"/>
          <w:szCs w:val="28"/>
          <w:lang w:val="es-ES" w:eastAsia="en-US"/>
        </w:rPr>
        <w:lastRenderedPageBreak/>
        <w:t>LINEAMIENTOS</w:t>
      </w:r>
      <w:r w:rsidR="00B83ECD" w:rsidRPr="00AD45C1">
        <w:rPr>
          <w:rFonts w:ascii="Arial Black" w:eastAsia="Batang" w:hAnsi="Arial Black"/>
          <w:b w:val="0"/>
          <w:color w:val="808080"/>
          <w:spacing w:val="-25"/>
          <w:szCs w:val="28"/>
          <w:lang w:val="es-ES" w:eastAsia="en-US"/>
        </w:rPr>
        <w:t>.</w:t>
      </w:r>
      <w:bookmarkEnd w:id="22"/>
      <w:bookmarkEnd w:id="25"/>
    </w:p>
    <w:p w14:paraId="171B9F27" w14:textId="77777777" w:rsidR="00A5535D" w:rsidRDefault="00A5535D" w:rsidP="00A5535D">
      <w:pPr>
        <w:rPr>
          <w:rFonts w:eastAsia="Batang"/>
          <w:lang w:val="es-ES" w:eastAsia="en-US"/>
        </w:rPr>
      </w:pPr>
    </w:p>
    <w:p w14:paraId="19B54C40" w14:textId="77777777" w:rsidR="00A5535D" w:rsidRPr="0068754C" w:rsidRDefault="00A5535D" w:rsidP="004955E9">
      <w:pPr>
        <w:pStyle w:val="Ttulo1"/>
        <w:spacing w:before="0" w:after="0"/>
        <w:rPr>
          <w:rFonts w:ascii="Garamond" w:eastAsia="Batang" w:hAnsi="Garamond"/>
          <w:bCs/>
          <w:spacing w:val="-25"/>
          <w:sz w:val="24"/>
          <w:szCs w:val="24"/>
          <w:lang w:val="es-ES" w:eastAsia="en-US"/>
        </w:rPr>
      </w:pPr>
      <w:bookmarkStart w:id="26" w:name="_Toc116041507"/>
      <w:r w:rsidRPr="0068754C">
        <w:rPr>
          <w:rFonts w:ascii="Garamond" w:eastAsia="Batang" w:hAnsi="Garamond"/>
          <w:bCs/>
          <w:spacing w:val="-25"/>
          <w:sz w:val="24"/>
          <w:szCs w:val="24"/>
          <w:lang w:val="es-ES" w:eastAsia="en-US"/>
        </w:rPr>
        <w:t>De la prestación del Servicio Social y/o Prácticas Profesionales</w:t>
      </w:r>
      <w:bookmarkEnd w:id="26"/>
    </w:p>
    <w:p w14:paraId="5B3AE5C0" w14:textId="77777777" w:rsidR="00A5535D" w:rsidRPr="0068754C" w:rsidRDefault="00A5535D" w:rsidP="00A5535D">
      <w:pPr>
        <w:jc w:val="both"/>
        <w:rPr>
          <w:rFonts w:ascii="Garamond" w:hAnsi="Garamond"/>
          <w:sz w:val="24"/>
          <w:szCs w:val="24"/>
        </w:rPr>
      </w:pPr>
    </w:p>
    <w:p w14:paraId="7D8CE0EC" w14:textId="77777777" w:rsidR="00A5535D" w:rsidRPr="001D7319" w:rsidRDefault="00A5535D" w:rsidP="001D7319">
      <w:pPr>
        <w:pStyle w:val="Prrafodelista"/>
        <w:numPr>
          <w:ilvl w:val="0"/>
          <w:numId w:val="18"/>
        </w:numPr>
        <w:jc w:val="both"/>
        <w:rPr>
          <w:rFonts w:ascii="Garamond" w:hAnsi="Garamond"/>
          <w:sz w:val="24"/>
          <w:szCs w:val="24"/>
        </w:rPr>
      </w:pPr>
      <w:r w:rsidRPr="001D7319">
        <w:rPr>
          <w:rFonts w:ascii="Garamond" w:hAnsi="Garamond"/>
          <w:sz w:val="24"/>
          <w:szCs w:val="24"/>
        </w:rPr>
        <w:t>El Servicio Social es la realización obligatoria de actividades temporales que ejecutan los estudiantes de carreras técnicas y profesionales, tendientes a la aplicación de los conocimientos que hayan obtenido y que impliquen el ejercicio de la práctica profesional en beneficio de la sociedad.</w:t>
      </w:r>
    </w:p>
    <w:p w14:paraId="209DA656" w14:textId="77777777" w:rsidR="00A5535D" w:rsidRPr="0068754C" w:rsidRDefault="00A5535D" w:rsidP="00A5535D">
      <w:pPr>
        <w:rPr>
          <w:rFonts w:ascii="Garamond" w:hAnsi="Garamond"/>
          <w:sz w:val="24"/>
          <w:szCs w:val="24"/>
        </w:rPr>
      </w:pPr>
    </w:p>
    <w:p w14:paraId="5B02FA98" w14:textId="77777777" w:rsidR="00A5535D" w:rsidRPr="001D7319" w:rsidRDefault="00A5535D" w:rsidP="001D7319">
      <w:pPr>
        <w:pStyle w:val="Prrafodelista"/>
        <w:numPr>
          <w:ilvl w:val="0"/>
          <w:numId w:val="18"/>
        </w:numPr>
        <w:jc w:val="both"/>
        <w:rPr>
          <w:rFonts w:ascii="Garamond" w:hAnsi="Garamond"/>
          <w:sz w:val="24"/>
          <w:szCs w:val="24"/>
        </w:rPr>
      </w:pPr>
      <w:r w:rsidRPr="001D7319">
        <w:rPr>
          <w:rFonts w:ascii="Garamond" w:hAnsi="Garamond"/>
          <w:sz w:val="24"/>
          <w:szCs w:val="24"/>
        </w:rPr>
        <w:t>El Servicio Social deberá prestarse durante un tiempo no menor de 6 meses, ni mayor de 2 años y el número total de horas no podrá ser menor de 480. Asimismo, la asistencia será de lunes a viernes con 4 horas diarias. Sin embargo, el número de total de horas requeridas para la prestación del Servicio Social podrá ajustarse conforme a las características específicas de la Institución Educativa a la que esté adscrito el alumno, siempre y cuando exista un acuerdo previo con la SICT y el total de horas no sea menor a 480 horas y 6 meses.</w:t>
      </w:r>
    </w:p>
    <w:p w14:paraId="1C5492C1" w14:textId="77777777" w:rsidR="00A5535D" w:rsidRPr="0068754C" w:rsidRDefault="00A5535D" w:rsidP="00A5535D">
      <w:pPr>
        <w:jc w:val="both"/>
        <w:rPr>
          <w:rFonts w:ascii="Garamond" w:hAnsi="Garamond"/>
          <w:sz w:val="24"/>
          <w:szCs w:val="24"/>
        </w:rPr>
      </w:pPr>
    </w:p>
    <w:p w14:paraId="738EC16A" w14:textId="03D2EFD8" w:rsidR="00A5535D" w:rsidRPr="001D7319" w:rsidRDefault="00A5535D" w:rsidP="001D7319">
      <w:pPr>
        <w:pStyle w:val="Prrafodelista"/>
        <w:numPr>
          <w:ilvl w:val="0"/>
          <w:numId w:val="18"/>
        </w:numPr>
        <w:jc w:val="both"/>
        <w:rPr>
          <w:rFonts w:ascii="Garamond" w:hAnsi="Garamond"/>
          <w:sz w:val="24"/>
          <w:szCs w:val="24"/>
          <w:lang w:eastAsia="es-MX"/>
        </w:rPr>
      </w:pPr>
      <w:r w:rsidRPr="001D7319">
        <w:rPr>
          <w:rFonts w:ascii="Garamond" w:hAnsi="Garamond"/>
          <w:sz w:val="24"/>
          <w:szCs w:val="24"/>
        </w:rPr>
        <w:t xml:space="preserve">Respecto a las Prácticas Profesionales, </w:t>
      </w:r>
      <w:r w:rsidRPr="008C727A">
        <w:rPr>
          <w:rFonts w:ascii="Garamond" w:hAnsi="Garamond"/>
          <w:sz w:val="24"/>
          <w:szCs w:val="24"/>
        </w:rPr>
        <w:t>se entiende que son las actividades curriculares o extracurriculares que el alumno realiza con el propósito de consolidar y complementar el desarrollo de sus competencias y conocimientos adquiridos en su formación académica</w:t>
      </w:r>
      <w:r w:rsidRPr="001D7319">
        <w:rPr>
          <w:rFonts w:ascii="Garamond" w:hAnsi="Garamond"/>
          <w:sz w:val="24"/>
          <w:szCs w:val="24"/>
        </w:rPr>
        <w:t xml:space="preserve"> y </w:t>
      </w:r>
      <w:r w:rsidR="008C727A">
        <w:rPr>
          <w:rFonts w:ascii="Garamond" w:hAnsi="Garamond"/>
          <w:sz w:val="24"/>
          <w:szCs w:val="24"/>
        </w:rPr>
        <w:t>é</w:t>
      </w:r>
      <w:r w:rsidRPr="001D7319">
        <w:rPr>
          <w:rFonts w:ascii="Garamond" w:hAnsi="Garamond"/>
          <w:sz w:val="24"/>
          <w:szCs w:val="24"/>
        </w:rPr>
        <w:t>stas requieren el cumplimiento de un determinado número de horas, establecidas por cada Institución Educativa, constituyen un requisito diferente al del Servicio Social.</w:t>
      </w:r>
    </w:p>
    <w:p w14:paraId="469EEE67" w14:textId="77777777" w:rsidR="00A5535D" w:rsidRPr="0068754C" w:rsidRDefault="00A5535D" w:rsidP="00A5535D">
      <w:pPr>
        <w:jc w:val="both"/>
        <w:rPr>
          <w:rFonts w:ascii="Garamond" w:hAnsi="Garamond"/>
          <w:sz w:val="24"/>
          <w:szCs w:val="24"/>
        </w:rPr>
      </w:pPr>
    </w:p>
    <w:p w14:paraId="5A2CB8A9" w14:textId="77777777" w:rsidR="00A5535D" w:rsidRPr="001D7319" w:rsidRDefault="00A5535D" w:rsidP="001D7319">
      <w:pPr>
        <w:pStyle w:val="Prrafodelista"/>
        <w:numPr>
          <w:ilvl w:val="0"/>
          <w:numId w:val="18"/>
        </w:numPr>
        <w:jc w:val="both"/>
        <w:rPr>
          <w:rFonts w:ascii="Garamond" w:hAnsi="Garamond"/>
          <w:sz w:val="24"/>
          <w:szCs w:val="24"/>
        </w:rPr>
      </w:pPr>
      <w:r w:rsidRPr="001D7319">
        <w:rPr>
          <w:rFonts w:ascii="Garamond" w:hAnsi="Garamond"/>
          <w:sz w:val="24"/>
          <w:szCs w:val="24"/>
        </w:rPr>
        <w:t>La prestación del Servicio Social o Prácticas Profesionales no creará derechos u obligaciones de tipo laboral con la Secretaría de Infraestructura, Comunicaciones y Transportes ya que, por ser de naturaleza social, no podrá emplearse al prestador para cubrir necesidades de tipo laboral, ni se otorgará categoría de trabajador.</w:t>
      </w:r>
    </w:p>
    <w:p w14:paraId="00B52409" w14:textId="77777777" w:rsidR="00A5535D" w:rsidRPr="0068754C" w:rsidRDefault="00A5535D" w:rsidP="00A5535D">
      <w:pPr>
        <w:jc w:val="both"/>
        <w:rPr>
          <w:rFonts w:ascii="Garamond" w:hAnsi="Garamond"/>
          <w:sz w:val="24"/>
          <w:szCs w:val="24"/>
        </w:rPr>
      </w:pPr>
    </w:p>
    <w:p w14:paraId="40340B51" w14:textId="77777777" w:rsidR="00A5535D" w:rsidRPr="001D7319" w:rsidRDefault="00A5535D" w:rsidP="001D7319">
      <w:pPr>
        <w:pStyle w:val="Prrafodelista"/>
        <w:numPr>
          <w:ilvl w:val="0"/>
          <w:numId w:val="18"/>
        </w:numPr>
        <w:jc w:val="both"/>
        <w:rPr>
          <w:rFonts w:ascii="Garamond" w:hAnsi="Garamond"/>
          <w:sz w:val="24"/>
          <w:szCs w:val="24"/>
        </w:rPr>
      </w:pPr>
      <w:r w:rsidRPr="001D7319">
        <w:rPr>
          <w:rFonts w:ascii="Garamond" w:hAnsi="Garamond"/>
          <w:sz w:val="24"/>
          <w:szCs w:val="24"/>
        </w:rPr>
        <w:t xml:space="preserve">Para que el estudiante esté en posibilidad de prestar su Servicio Social en la SICT, deberá comprobar el cumplimiento de al menos un 70% de los créditos académicos previstos en el programa de estudios, mediante un documento emitido por la Institución Educativa en la que esté o haya cursado sus estudios, firmado y sellado. </w:t>
      </w:r>
    </w:p>
    <w:p w14:paraId="27A2F60C" w14:textId="77777777" w:rsidR="00A5535D" w:rsidRPr="0068754C" w:rsidRDefault="00A5535D" w:rsidP="00A5535D">
      <w:pPr>
        <w:jc w:val="both"/>
        <w:rPr>
          <w:rFonts w:ascii="Garamond" w:hAnsi="Garamond"/>
          <w:sz w:val="24"/>
          <w:szCs w:val="24"/>
        </w:rPr>
      </w:pPr>
    </w:p>
    <w:p w14:paraId="31C60493" w14:textId="77777777" w:rsidR="00A5535D" w:rsidRPr="001D7319" w:rsidRDefault="00A5535D" w:rsidP="001D7319">
      <w:pPr>
        <w:pStyle w:val="Prrafodelista"/>
        <w:numPr>
          <w:ilvl w:val="0"/>
          <w:numId w:val="18"/>
        </w:numPr>
        <w:jc w:val="both"/>
        <w:rPr>
          <w:rFonts w:ascii="Garamond" w:hAnsi="Garamond"/>
          <w:sz w:val="24"/>
          <w:szCs w:val="24"/>
        </w:rPr>
      </w:pPr>
      <w:r w:rsidRPr="001D7319">
        <w:rPr>
          <w:rFonts w:ascii="Garamond" w:hAnsi="Garamond"/>
          <w:sz w:val="24"/>
          <w:szCs w:val="24"/>
        </w:rPr>
        <w:t xml:space="preserve">Únicamente se podrá autorizar la realización del Servicio Social con un menor número de créditos académicos en aquellos casos en los que la Institución Educativa presente la solicitud respectiva por escrito ante la Dirección General de Recursos Humanos. </w:t>
      </w:r>
    </w:p>
    <w:p w14:paraId="14AA498E" w14:textId="77777777" w:rsidR="00A5535D" w:rsidRPr="0068754C" w:rsidRDefault="00A5535D" w:rsidP="00A5535D">
      <w:pPr>
        <w:jc w:val="both"/>
        <w:rPr>
          <w:rFonts w:ascii="Garamond" w:hAnsi="Garamond"/>
          <w:sz w:val="24"/>
          <w:szCs w:val="24"/>
        </w:rPr>
      </w:pPr>
    </w:p>
    <w:p w14:paraId="63D4915E" w14:textId="77777777" w:rsidR="00A5535D" w:rsidRPr="001D7319" w:rsidRDefault="00A5535D" w:rsidP="001D7319">
      <w:pPr>
        <w:pStyle w:val="Prrafodelista"/>
        <w:numPr>
          <w:ilvl w:val="0"/>
          <w:numId w:val="18"/>
        </w:numPr>
        <w:jc w:val="both"/>
        <w:rPr>
          <w:rFonts w:ascii="Garamond" w:hAnsi="Garamond"/>
          <w:sz w:val="24"/>
          <w:szCs w:val="24"/>
        </w:rPr>
      </w:pPr>
      <w:r w:rsidRPr="001D7319">
        <w:rPr>
          <w:rFonts w:ascii="Garamond" w:hAnsi="Garamond"/>
          <w:sz w:val="24"/>
          <w:szCs w:val="24"/>
        </w:rPr>
        <w:t>El Servicio Social y/o Prácticas Profesionales deberá cubrirse conforme a los programas que autorice la DGRH en las Instituciones Educativas; así como los proyectos específicos que éstas propongan, los cuales deberán contribuir al desarrollo profesional de los estudiantes y a las actividades sustantivas de la Secretaría.</w:t>
      </w:r>
    </w:p>
    <w:p w14:paraId="6CD9B99C" w14:textId="77777777" w:rsidR="00A5535D" w:rsidRPr="0068754C" w:rsidRDefault="00A5535D" w:rsidP="00A5535D">
      <w:pPr>
        <w:jc w:val="both"/>
        <w:rPr>
          <w:rFonts w:ascii="Garamond" w:hAnsi="Garamond"/>
          <w:sz w:val="24"/>
          <w:szCs w:val="24"/>
        </w:rPr>
      </w:pPr>
    </w:p>
    <w:p w14:paraId="77B2762D" w14:textId="77777777" w:rsidR="00A5535D" w:rsidRPr="0068754C" w:rsidRDefault="00A5535D" w:rsidP="004955E9">
      <w:pPr>
        <w:pStyle w:val="Ttulo1"/>
        <w:spacing w:before="0" w:after="0"/>
        <w:rPr>
          <w:rFonts w:ascii="Garamond" w:eastAsia="Batang" w:hAnsi="Garamond"/>
          <w:bCs/>
          <w:spacing w:val="-25"/>
          <w:sz w:val="24"/>
          <w:szCs w:val="24"/>
          <w:lang w:val="es-ES" w:eastAsia="en-US"/>
        </w:rPr>
      </w:pPr>
      <w:bookmarkStart w:id="27" w:name="_Toc116041508"/>
      <w:r w:rsidRPr="0068754C">
        <w:rPr>
          <w:rFonts w:ascii="Garamond" w:eastAsia="Batang" w:hAnsi="Garamond"/>
          <w:bCs/>
          <w:spacing w:val="-25"/>
          <w:sz w:val="24"/>
          <w:szCs w:val="24"/>
          <w:lang w:val="es-ES" w:eastAsia="en-US"/>
        </w:rPr>
        <w:t>De los Beneficios</w:t>
      </w:r>
      <w:bookmarkEnd w:id="27"/>
    </w:p>
    <w:p w14:paraId="146C9AC1" w14:textId="77777777" w:rsidR="00A5535D" w:rsidRPr="0068754C" w:rsidRDefault="00A5535D" w:rsidP="00A5535D">
      <w:pPr>
        <w:jc w:val="both"/>
        <w:rPr>
          <w:rFonts w:ascii="Garamond" w:hAnsi="Garamond"/>
          <w:sz w:val="24"/>
          <w:szCs w:val="24"/>
        </w:rPr>
      </w:pPr>
    </w:p>
    <w:p w14:paraId="2579A213" w14:textId="77777777" w:rsidR="00A5535D" w:rsidRPr="0068754C" w:rsidRDefault="00A5535D" w:rsidP="00A5535D">
      <w:pPr>
        <w:jc w:val="both"/>
        <w:rPr>
          <w:rFonts w:ascii="Garamond" w:hAnsi="Garamond"/>
          <w:sz w:val="24"/>
          <w:szCs w:val="24"/>
        </w:rPr>
      </w:pPr>
      <w:r w:rsidRPr="0068754C">
        <w:rPr>
          <w:rFonts w:ascii="Garamond" w:hAnsi="Garamond"/>
          <w:sz w:val="24"/>
          <w:szCs w:val="24"/>
        </w:rPr>
        <w:t>Para los Prestadores de Servicio Social y/o Prácticas Profesionales:</w:t>
      </w:r>
    </w:p>
    <w:p w14:paraId="464B8313" w14:textId="77777777" w:rsidR="00A5535D" w:rsidRPr="0068754C" w:rsidRDefault="00A5535D" w:rsidP="00A5535D">
      <w:pPr>
        <w:jc w:val="both"/>
        <w:rPr>
          <w:rFonts w:ascii="Garamond" w:hAnsi="Garamond"/>
          <w:sz w:val="24"/>
          <w:szCs w:val="24"/>
        </w:rPr>
      </w:pPr>
    </w:p>
    <w:p w14:paraId="59F05761" w14:textId="2930A01E" w:rsidR="00A5535D" w:rsidRPr="00985FB9" w:rsidRDefault="00A5535D" w:rsidP="00985FB9">
      <w:pPr>
        <w:pStyle w:val="Prrafodelista"/>
        <w:numPr>
          <w:ilvl w:val="0"/>
          <w:numId w:val="19"/>
        </w:numPr>
        <w:jc w:val="both"/>
        <w:rPr>
          <w:rFonts w:ascii="Garamond" w:hAnsi="Garamond"/>
          <w:sz w:val="24"/>
          <w:szCs w:val="24"/>
        </w:rPr>
      </w:pPr>
      <w:r w:rsidRPr="00985FB9">
        <w:rPr>
          <w:rFonts w:ascii="Garamond" w:hAnsi="Garamond"/>
          <w:sz w:val="24"/>
          <w:szCs w:val="24"/>
        </w:rPr>
        <w:lastRenderedPageBreak/>
        <w:t>Contribuir a la formación académica y la capacitación profesional del prestador del Servicio Social y/o Prácticas Profesionales mediante la aplicación de conocimientos prácticos.</w:t>
      </w:r>
    </w:p>
    <w:p w14:paraId="7454F828" w14:textId="77777777" w:rsidR="00A5535D" w:rsidRPr="0068754C" w:rsidRDefault="00A5535D" w:rsidP="00A5535D">
      <w:pPr>
        <w:ind w:left="709" w:hanging="425"/>
        <w:jc w:val="both"/>
        <w:rPr>
          <w:rFonts w:ascii="Garamond" w:hAnsi="Garamond"/>
          <w:sz w:val="24"/>
          <w:szCs w:val="24"/>
        </w:rPr>
      </w:pPr>
    </w:p>
    <w:p w14:paraId="7AC10127" w14:textId="52A736C4" w:rsidR="00A5535D" w:rsidRDefault="00985FB9" w:rsidP="00985FB9">
      <w:pPr>
        <w:numPr>
          <w:ilvl w:val="0"/>
          <w:numId w:val="19"/>
        </w:numPr>
        <w:jc w:val="both"/>
        <w:rPr>
          <w:rFonts w:ascii="Garamond" w:hAnsi="Garamond"/>
          <w:sz w:val="24"/>
          <w:szCs w:val="24"/>
        </w:rPr>
      </w:pPr>
      <w:r>
        <w:rPr>
          <w:rFonts w:ascii="Garamond" w:hAnsi="Garamond"/>
          <w:sz w:val="24"/>
          <w:szCs w:val="24"/>
        </w:rPr>
        <w:t>A</w:t>
      </w:r>
      <w:r w:rsidR="00A5535D" w:rsidRPr="0068754C">
        <w:rPr>
          <w:rFonts w:ascii="Garamond" w:hAnsi="Garamond"/>
          <w:sz w:val="24"/>
          <w:szCs w:val="24"/>
        </w:rPr>
        <w:t>dquirir experiencia en el área profesional elegida.</w:t>
      </w:r>
    </w:p>
    <w:p w14:paraId="5956214A" w14:textId="77777777" w:rsidR="004F268E" w:rsidRPr="0068754C" w:rsidRDefault="004F268E" w:rsidP="004F268E">
      <w:pPr>
        <w:ind w:left="360"/>
        <w:jc w:val="both"/>
        <w:rPr>
          <w:rFonts w:ascii="Garamond" w:hAnsi="Garamond"/>
          <w:sz w:val="24"/>
          <w:szCs w:val="24"/>
        </w:rPr>
      </w:pPr>
    </w:p>
    <w:p w14:paraId="5847F1EB" w14:textId="706A1F58" w:rsidR="00A5535D" w:rsidRPr="00985FB9" w:rsidRDefault="00A5535D" w:rsidP="00985FB9">
      <w:pPr>
        <w:pStyle w:val="Prrafodelista"/>
        <w:numPr>
          <w:ilvl w:val="0"/>
          <w:numId w:val="19"/>
        </w:numPr>
        <w:jc w:val="both"/>
        <w:rPr>
          <w:rFonts w:ascii="Garamond" w:hAnsi="Garamond"/>
          <w:sz w:val="24"/>
          <w:szCs w:val="24"/>
        </w:rPr>
      </w:pPr>
      <w:r w:rsidRPr="00985FB9">
        <w:rPr>
          <w:rFonts w:ascii="Garamond" w:hAnsi="Garamond"/>
          <w:sz w:val="24"/>
          <w:szCs w:val="24"/>
        </w:rPr>
        <w:t>Adquirir y desarrollar habilidades sociales de comunicación, negociación y servicio en el ámbito de la Administración Pública Federal.</w:t>
      </w:r>
    </w:p>
    <w:p w14:paraId="5B189CA3" w14:textId="77777777" w:rsidR="00A5535D" w:rsidRPr="0068754C" w:rsidRDefault="00A5535D" w:rsidP="00A5535D">
      <w:pPr>
        <w:ind w:left="709" w:hanging="425"/>
        <w:jc w:val="both"/>
        <w:rPr>
          <w:rFonts w:ascii="Garamond" w:hAnsi="Garamond"/>
          <w:sz w:val="24"/>
          <w:szCs w:val="24"/>
        </w:rPr>
      </w:pPr>
    </w:p>
    <w:p w14:paraId="5A3DF201" w14:textId="499FE59D" w:rsidR="00A5535D" w:rsidRPr="00985FB9" w:rsidRDefault="00A5535D" w:rsidP="00985FB9">
      <w:pPr>
        <w:pStyle w:val="Prrafodelista"/>
        <w:numPr>
          <w:ilvl w:val="0"/>
          <w:numId w:val="19"/>
        </w:numPr>
        <w:jc w:val="both"/>
        <w:rPr>
          <w:rFonts w:ascii="Garamond" w:hAnsi="Garamond"/>
          <w:sz w:val="24"/>
          <w:szCs w:val="24"/>
        </w:rPr>
      </w:pPr>
      <w:r w:rsidRPr="00985FB9">
        <w:rPr>
          <w:rFonts w:ascii="Garamond" w:hAnsi="Garamond"/>
          <w:sz w:val="24"/>
          <w:szCs w:val="24"/>
        </w:rPr>
        <w:t>Desarrollar en el prestador una consciencia de solidaridad y compromiso con la comunidad.</w:t>
      </w:r>
    </w:p>
    <w:p w14:paraId="1579F392" w14:textId="77777777" w:rsidR="00A5535D" w:rsidRPr="0068754C" w:rsidRDefault="00A5535D" w:rsidP="00A5535D">
      <w:pPr>
        <w:jc w:val="both"/>
        <w:rPr>
          <w:rFonts w:ascii="Garamond" w:hAnsi="Garamond"/>
          <w:sz w:val="24"/>
          <w:szCs w:val="24"/>
        </w:rPr>
      </w:pPr>
    </w:p>
    <w:p w14:paraId="0281EE67" w14:textId="77777777" w:rsidR="00A5535D" w:rsidRPr="0068754C" w:rsidRDefault="00A5535D" w:rsidP="00A5535D">
      <w:pPr>
        <w:jc w:val="both"/>
        <w:rPr>
          <w:rFonts w:ascii="Garamond" w:hAnsi="Garamond"/>
          <w:sz w:val="24"/>
          <w:szCs w:val="24"/>
        </w:rPr>
      </w:pPr>
      <w:r w:rsidRPr="0068754C">
        <w:rPr>
          <w:rFonts w:ascii="Garamond" w:hAnsi="Garamond"/>
          <w:sz w:val="24"/>
          <w:szCs w:val="24"/>
        </w:rPr>
        <w:t>Para las Unidades Administrativas de la SICT:</w:t>
      </w:r>
    </w:p>
    <w:p w14:paraId="4DA38809" w14:textId="77777777" w:rsidR="00A5535D" w:rsidRPr="0068754C" w:rsidRDefault="00A5535D" w:rsidP="00A5535D">
      <w:pPr>
        <w:jc w:val="both"/>
        <w:rPr>
          <w:rFonts w:ascii="Garamond" w:hAnsi="Garamond"/>
          <w:sz w:val="24"/>
          <w:szCs w:val="24"/>
        </w:rPr>
      </w:pPr>
    </w:p>
    <w:p w14:paraId="15A697F8" w14:textId="7026D261" w:rsidR="00A5535D" w:rsidRPr="00985FB9" w:rsidRDefault="00A5535D" w:rsidP="00985FB9">
      <w:pPr>
        <w:pStyle w:val="Prrafodelista"/>
        <w:numPr>
          <w:ilvl w:val="0"/>
          <w:numId w:val="20"/>
        </w:numPr>
        <w:jc w:val="both"/>
        <w:rPr>
          <w:rFonts w:ascii="Garamond" w:hAnsi="Garamond"/>
          <w:sz w:val="24"/>
          <w:szCs w:val="24"/>
        </w:rPr>
      </w:pPr>
      <w:r w:rsidRPr="00985FB9">
        <w:rPr>
          <w:rFonts w:ascii="Garamond" w:hAnsi="Garamond"/>
          <w:sz w:val="24"/>
          <w:szCs w:val="24"/>
        </w:rPr>
        <w:t>Coadyuvar en el desarrollo de las actividades sustantivas que tengan a su cargo.</w:t>
      </w:r>
    </w:p>
    <w:p w14:paraId="3320AF48" w14:textId="77777777" w:rsidR="00A5535D" w:rsidRPr="0068754C" w:rsidRDefault="00A5535D" w:rsidP="00A5535D">
      <w:pPr>
        <w:ind w:left="709" w:hanging="425"/>
        <w:jc w:val="both"/>
        <w:rPr>
          <w:rFonts w:ascii="Garamond" w:hAnsi="Garamond"/>
          <w:sz w:val="24"/>
          <w:szCs w:val="24"/>
        </w:rPr>
      </w:pPr>
    </w:p>
    <w:p w14:paraId="07F11AC0" w14:textId="6D669FE5" w:rsidR="00A5535D" w:rsidRPr="00985FB9" w:rsidRDefault="00A5535D" w:rsidP="00985FB9">
      <w:pPr>
        <w:pStyle w:val="Prrafodelista"/>
        <w:numPr>
          <w:ilvl w:val="0"/>
          <w:numId w:val="20"/>
        </w:numPr>
        <w:jc w:val="both"/>
        <w:rPr>
          <w:rFonts w:ascii="Garamond" w:hAnsi="Garamond"/>
          <w:sz w:val="24"/>
          <w:szCs w:val="24"/>
        </w:rPr>
      </w:pPr>
      <w:r w:rsidRPr="00985FB9">
        <w:rPr>
          <w:rFonts w:ascii="Garamond" w:hAnsi="Garamond"/>
          <w:sz w:val="24"/>
          <w:szCs w:val="24"/>
        </w:rPr>
        <w:t>Desarrollar los programas y proyectos de trabajo asignados con esquemas vigentes y mediante metodologías que respondan a las demandas sociales.</w:t>
      </w:r>
    </w:p>
    <w:p w14:paraId="479BF710" w14:textId="77777777" w:rsidR="00A5535D" w:rsidRPr="0068754C" w:rsidRDefault="00A5535D" w:rsidP="00A5535D">
      <w:pPr>
        <w:jc w:val="both"/>
        <w:rPr>
          <w:rFonts w:ascii="Garamond" w:hAnsi="Garamond"/>
          <w:sz w:val="24"/>
          <w:szCs w:val="24"/>
        </w:rPr>
      </w:pPr>
    </w:p>
    <w:p w14:paraId="45620D4F" w14:textId="77777777" w:rsidR="00A5535D" w:rsidRPr="0068754C" w:rsidRDefault="00A5535D" w:rsidP="004955E9">
      <w:pPr>
        <w:pStyle w:val="Ttulo1"/>
        <w:spacing w:before="0" w:after="0"/>
        <w:rPr>
          <w:rFonts w:ascii="Garamond" w:eastAsia="Batang" w:hAnsi="Garamond"/>
          <w:bCs/>
          <w:spacing w:val="-25"/>
          <w:sz w:val="24"/>
          <w:szCs w:val="24"/>
          <w:lang w:val="es-ES" w:eastAsia="en-US"/>
        </w:rPr>
      </w:pPr>
      <w:bookmarkStart w:id="28" w:name="_Toc116041509"/>
      <w:r w:rsidRPr="0068754C">
        <w:rPr>
          <w:rFonts w:ascii="Garamond" w:eastAsia="Batang" w:hAnsi="Garamond"/>
          <w:bCs/>
          <w:spacing w:val="-25"/>
          <w:sz w:val="24"/>
          <w:szCs w:val="24"/>
          <w:lang w:val="es-ES" w:eastAsia="en-US"/>
        </w:rPr>
        <w:t>De los Programas de Servicio Social y/o Prácticas Profesionales en las Unidades Administrativas Centrales (UAC)</w:t>
      </w:r>
      <w:bookmarkEnd w:id="28"/>
    </w:p>
    <w:p w14:paraId="5DA56A23" w14:textId="77777777" w:rsidR="00A5535D" w:rsidRPr="0068754C" w:rsidRDefault="00A5535D" w:rsidP="00A5535D">
      <w:pPr>
        <w:jc w:val="both"/>
        <w:rPr>
          <w:rFonts w:ascii="Garamond" w:hAnsi="Garamond"/>
          <w:sz w:val="24"/>
          <w:szCs w:val="24"/>
        </w:rPr>
      </w:pPr>
    </w:p>
    <w:p w14:paraId="2DE5A3C5" w14:textId="6DC08922" w:rsidR="00A5535D" w:rsidRPr="00985FB9" w:rsidRDefault="00A5535D" w:rsidP="003B5074">
      <w:pPr>
        <w:pStyle w:val="Prrafodelista"/>
        <w:numPr>
          <w:ilvl w:val="0"/>
          <w:numId w:val="18"/>
        </w:numPr>
        <w:jc w:val="both"/>
        <w:rPr>
          <w:rFonts w:ascii="Garamond" w:hAnsi="Garamond"/>
          <w:sz w:val="24"/>
          <w:szCs w:val="24"/>
        </w:rPr>
      </w:pPr>
      <w:r w:rsidRPr="00985FB9">
        <w:rPr>
          <w:rFonts w:ascii="Garamond" w:hAnsi="Garamond"/>
          <w:sz w:val="24"/>
          <w:szCs w:val="24"/>
        </w:rPr>
        <w:t>Los Programas contendrán los objetivos y actividades del Servicio Social y/o Prácticas Profesionales de las Unidades Administrativas Centrales (UAC) que previamente hayan sido autorizados y registrados por la DGRH en las Instituciones Educativas.</w:t>
      </w:r>
    </w:p>
    <w:p w14:paraId="5DC89B59" w14:textId="77777777" w:rsidR="00A5535D" w:rsidRPr="0068754C" w:rsidRDefault="00A5535D" w:rsidP="00A5535D">
      <w:pPr>
        <w:jc w:val="both"/>
        <w:rPr>
          <w:rFonts w:ascii="Garamond" w:hAnsi="Garamond"/>
          <w:sz w:val="24"/>
          <w:szCs w:val="24"/>
        </w:rPr>
      </w:pPr>
    </w:p>
    <w:p w14:paraId="73FC9CEA" w14:textId="77777777" w:rsidR="00A5535D" w:rsidRPr="0068754C" w:rsidRDefault="00A5535D" w:rsidP="003B5074">
      <w:pPr>
        <w:pStyle w:val="Prrafodelista"/>
        <w:numPr>
          <w:ilvl w:val="0"/>
          <w:numId w:val="18"/>
        </w:numPr>
        <w:jc w:val="both"/>
        <w:rPr>
          <w:rFonts w:ascii="Garamond" w:hAnsi="Garamond"/>
          <w:sz w:val="24"/>
          <w:szCs w:val="24"/>
        </w:rPr>
      </w:pPr>
      <w:r w:rsidRPr="0068754C">
        <w:rPr>
          <w:rFonts w:ascii="Garamond" w:hAnsi="Garamond"/>
          <w:sz w:val="24"/>
          <w:szCs w:val="24"/>
        </w:rPr>
        <w:t>Los aspectos que deben contemplarse en los Programas son los siguientes:</w:t>
      </w:r>
    </w:p>
    <w:p w14:paraId="3D1CB950" w14:textId="77777777" w:rsidR="00A5535D" w:rsidRPr="0068754C" w:rsidRDefault="00A5535D" w:rsidP="009D679E">
      <w:pPr>
        <w:ind w:left="360"/>
        <w:jc w:val="both"/>
        <w:rPr>
          <w:rFonts w:ascii="Garamond" w:hAnsi="Garamond"/>
          <w:sz w:val="24"/>
          <w:szCs w:val="24"/>
        </w:rPr>
      </w:pPr>
    </w:p>
    <w:p w14:paraId="11FE1918" w14:textId="77777777" w:rsidR="00A5535D" w:rsidRPr="0068754C" w:rsidRDefault="00A5535D" w:rsidP="009D679E">
      <w:pPr>
        <w:pStyle w:val="Prrafodelista"/>
        <w:numPr>
          <w:ilvl w:val="0"/>
          <w:numId w:val="3"/>
        </w:numPr>
        <w:overflowPunct/>
        <w:autoSpaceDE/>
        <w:autoSpaceDN/>
        <w:adjustRightInd/>
        <w:ind w:left="1080"/>
        <w:contextualSpacing/>
        <w:jc w:val="both"/>
        <w:textAlignment w:val="auto"/>
        <w:rPr>
          <w:rFonts w:ascii="Garamond" w:hAnsi="Garamond"/>
          <w:sz w:val="24"/>
          <w:szCs w:val="24"/>
        </w:rPr>
      </w:pPr>
      <w:r w:rsidRPr="0068754C">
        <w:rPr>
          <w:rFonts w:ascii="Garamond" w:hAnsi="Garamond"/>
          <w:sz w:val="24"/>
          <w:szCs w:val="24"/>
        </w:rPr>
        <w:t>Deberán promover la aplicación práctica de conocimientos y habilidades de los estudiantes.</w:t>
      </w:r>
    </w:p>
    <w:p w14:paraId="5C1557D4" w14:textId="77777777" w:rsidR="00A5535D" w:rsidRPr="0068754C" w:rsidRDefault="00A5535D" w:rsidP="009D679E">
      <w:pPr>
        <w:ind w:left="720"/>
        <w:jc w:val="both"/>
        <w:rPr>
          <w:rFonts w:ascii="Garamond" w:hAnsi="Garamond"/>
          <w:sz w:val="24"/>
          <w:szCs w:val="24"/>
        </w:rPr>
      </w:pPr>
    </w:p>
    <w:p w14:paraId="39D73D01" w14:textId="77777777" w:rsidR="00A5535D" w:rsidRPr="0068754C" w:rsidRDefault="00A5535D" w:rsidP="009D679E">
      <w:pPr>
        <w:pStyle w:val="Prrafodelista"/>
        <w:numPr>
          <w:ilvl w:val="0"/>
          <w:numId w:val="3"/>
        </w:numPr>
        <w:overflowPunct/>
        <w:autoSpaceDE/>
        <w:autoSpaceDN/>
        <w:adjustRightInd/>
        <w:ind w:left="1080"/>
        <w:contextualSpacing/>
        <w:jc w:val="both"/>
        <w:textAlignment w:val="auto"/>
        <w:rPr>
          <w:rFonts w:ascii="Garamond" w:hAnsi="Garamond"/>
          <w:sz w:val="24"/>
          <w:szCs w:val="24"/>
        </w:rPr>
      </w:pPr>
      <w:r w:rsidRPr="0068754C">
        <w:rPr>
          <w:rFonts w:ascii="Garamond" w:hAnsi="Garamond"/>
          <w:sz w:val="24"/>
          <w:szCs w:val="24"/>
        </w:rPr>
        <w:t>Contribuir al mejoramiento de las actividades y resultados de las Unidades Administrativas Centrales, permitiendo a los prestadores la participación en los proyectos sustantivos de la SICT.</w:t>
      </w:r>
    </w:p>
    <w:p w14:paraId="114C12CD" w14:textId="77777777" w:rsidR="00A5535D" w:rsidRPr="0068754C" w:rsidRDefault="00A5535D" w:rsidP="009D679E">
      <w:pPr>
        <w:ind w:left="720"/>
        <w:jc w:val="both"/>
        <w:rPr>
          <w:rFonts w:ascii="Garamond" w:hAnsi="Garamond"/>
          <w:sz w:val="24"/>
          <w:szCs w:val="24"/>
        </w:rPr>
      </w:pPr>
    </w:p>
    <w:p w14:paraId="2E7A083B" w14:textId="77777777" w:rsidR="00A5535D" w:rsidRPr="0068754C" w:rsidRDefault="00A5535D" w:rsidP="009D679E">
      <w:pPr>
        <w:pStyle w:val="Prrafodelista"/>
        <w:numPr>
          <w:ilvl w:val="0"/>
          <w:numId w:val="3"/>
        </w:numPr>
        <w:overflowPunct/>
        <w:autoSpaceDE/>
        <w:autoSpaceDN/>
        <w:adjustRightInd/>
        <w:ind w:left="1080"/>
        <w:contextualSpacing/>
        <w:jc w:val="both"/>
        <w:textAlignment w:val="auto"/>
        <w:rPr>
          <w:rFonts w:ascii="Garamond" w:hAnsi="Garamond"/>
          <w:sz w:val="24"/>
          <w:szCs w:val="24"/>
        </w:rPr>
      </w:pPr>
      <w:r w:rsidRPr="0068754C">
        <w:rPr>
          <w:rFonts w:ascii="Garamond" w:hAnsi="Garamond"/>
          <w:sz w:val="24"/>
          <w:szCs w:val="24"/>
        </w:rPr>
        <w:t>Contar con la infraestructura necesaria para su ejecución, garantizando que los prestadores del Servicio Social y/o Prácticas Profesionales cuenten con un espacio físico adecuado para su actividad, en condiciones de higiene y de seguridad; así como, con el material e información necesarios para el buen desempeño de sus actividades.</w:t>
      </w:r>
    </w:p>
    <w:p w14:paraId="1A9A9D65" w14:textId="77777777" w:rsidR="00A5535D" w:rsidRPr="0068754C" w:rsidRDefault="00A5535D" w:rsidP="009D679E">
      <w:pPr>
        <w:ind w:left="720"/>
        <w:jc w:val="both"/>
        <w:rPr>
          <w:rFonts w:ascii="Garamond" w:hAnsi="Garamond"/>
          <w:sz w:val="24"/>
          <w:szCs w:val="24"/>
        </w:rPr>
      </w:pPr>
    </w:p>
    <w:p w14:paraId="3894FCFD" w14:textId="77777777" w:rsidR="00A5535D" w:rsidRPr="0068754C" w:rsidRDefault="00A5535D" w:rsidP="009D679E">
      <w:pPr>
        <w:pStyle w:val="Prrafodelista"/>
        <w:numPr>
          <w:ilvl w:val="0"/>
          <w:numId w:val="3"/>
        </w:numPr>
        <w:overflowPunct/>
        <w:autoSpaceDE/>
        <w:autoSpaceDN/>
        <w:adjustRightInd/>
        <w:ind w:left="1080"/>
        <w:contextualSpacing/>
        <w:jc w:val="both"/>
        <w:textAlignment w:val="auto"/>
        <w:rPr>
          <w:rFonts w:ascii="Garamond" w:hAnsi="Garamond"/>
          <w:sz w:val="24"/>
          <w:szCs w:val="24"/>
        </w:rPr>
      </w:pPr>
      <w:r w:rsidRPr="0068754C">
        <w:rPr>
          <w:rFonts w:ascii="Garamond" w:hAnsi="Garamond"/>
          <w:sz w:val="24"/>
          <w:szCs w:val="24"/>
        </w:rPr>
        <w:t>Describir el nombre del programa o proyecto, justificación, objetivo general, objetivos específicos, actividades a desarrollar, período, perfil profesional requerido, número de prestadores solicitado y beneficio que representa para la Institución y para el prestador de Servicio Social y/o Prácticas Profesionales la realización del programa.</w:t>
      </w:r>
    </w:p>
    <w:p w14:paraId="46BA52D2" w14:textId="77777777" w:rsidR="00A5535D" w:rsidRPr="0068754C" w:rsidRDefault="00A5535D" w:rsidP="009D679E">
      <w:pPr>
        <w:ind w:left="720"/>
        <w:jc w:val="both"/>
        <w:rPr>
          <w:rFonts w:ascii="Garamond" w:hAnsi="Garamond"/>
          <w:sz w:val="24"/>
          <w:szCs w:val="24"/>
        </w:rPr>
      </w:pPr>
    </w:p>
    <w:p w14:paraId="7508251E" w14:textId="393D9188" w:rsidR="00A5535D" w:rsidRPr="0068754C" w:rsidRDefault="00A5535D" w:rsidP="009D679E">
      <w:pPr>
        <w:pStyle w:val="Prrafodelista"/>
        <w:numPr>
          <w:ilvl w:val="0"/>
          <w:numId w:val="3"/>
        </w:numPr>
        <w:overflowPunct/>
        <w:autoSpaceDE/>
        <w:autoSpaceDN/>
        <w:adjustRightInd/>
        <w:ind w:left="1080"/>
        <w:contextualSpacing/>
        <w:jc w:val="both"/>
        <w:textAlignment w:val="auto"/>
        <w:rPr>
          <w:rFonts w:ascii="Garamond" w:hAnsi="Garamond"/>
          <w:sz w:val="24"/>
          <w:szCs w:val="24"/>
        </w:rPr>
      </w:pPr>
      <w:r w:rsidRPr="0068754C">
        <w:rPr>
          <w:rFonts w:ascii="Garamond" w:hAnsi="Garamond"/>
          <w:sz w:val="24"/>
          <w:szCs w:val="24"/>
        </w:rPr>
        <w:t xml:space="preserve">Mencionar </w:t>
      </w:r>
      <w:r w:rsidR="008C727A">
        <w:rPr>
          <w:rFonts w:ascii="Garamond" w:hAnsi="Garamond"/>
          <w:sz w:val="24"/>
          <w:szCs w:val="24"/>
        </w:rPr>
        <w:t>a</w:t>
      </w:r>
      <w:r w:rsidRPr="0068754C">
        <w:rPr>
          <w:rFonts w:ascii="Garamond" w:hAnsi="Garamond"/>
          <w:sz w:val="24"/>
          <w:szCs w:val="24"/>
        </w:rPr>
        <w:t>l responsable del Servicio Social o Prácticas Profesionales, que fungirá como Coordinador directo del programa y que dará seguimiento, asesorará y supervisará el cumplimiento de las actividades de los prestadores asignados.</w:t>
      </w:r>
    </w:p>
    <w:p w14:paraId="5484E024" w14:textId="77777777" w:rsidR="00A5535D" w:rsidRPr="0068754C" w:rsidRDefault="00A5535D" w:rsidP="00A5535D">
      <w:pPr>
        <w:ind w:left="360"/>
        <w:jc w:val="both"/>
        <w:rPr>
          <w:rFonts w:ascii="Garamond" w:hAnsi="Garamond"/>
          <w:sz w:val="24"/>
          <w:szCs w:val="24"/>
        </w:rPr>
      </w:pPr>
    </w:p>
    <w:p w14:paraId="0897A2D1" w14:textId="77777777" w:rsidR="00A5535D" w:rsidRPr="0068754C" w:rsidRDefault="00A5535D" w:rsidP="003B5074">
      <w:pPr>
        <w:pStyle w:val="Prrafodelista"/>
        <w:numPr>
          <w:ilvl w:val="0"/>
          <w:numId w:val="18"/>
        </w:numPr>
        <w:jc w:val="both"/>
        <w:rPr>
          <w:rFonts w:ascii="Garamond" w:hAnsi="Garamond"/>
          <w:sz w:val="24"/>
          <w:szCs w:val="24"/>
        </w:rPr>
      </w:pPr>
      <w:r w:rsidRPr="0068754C">
        <w:rPr>
          <w:rFonts w:ascii="Garamond" w:hAnsi="Garamond"/>
          <w:sz w:val="24"/>
          <w:szCs w:val="24"/>
        </w:rPr>
        <w:t>Deberá considerarse que la prestación del servicio social es de 4 horas diarias, de lunes a viernes. Solamente en aquellos casos en que la Institución Educativa lo indique, el prestador podrá cubrir un máximo de 6 horas diarias, siempre y cuando se cumplan los 6 meses de prestación.</w:t>
      </w:r>
    </w:p>
    <w:p w14:paraId="3C4DE852" w14:textId="77777777" w:rsidR="00A5535D" w:rsidRPr="0068754C" w:rsidRDefault="00A5535D" w:rsidP="00A5535D">
      <w:pPr>
        <w:ind w:left="360"/>
        <w:jc w:val="both"/>
        <w:rPr>
          <w:rFonts w:ascii="Garamond" w:hAnsi="Garamond"/>
          <w:sz w:val="24"/>
          <w:szCs w:val="24"/>
        </w:rPr>
      </w:pPr>
    </w:p>
    <w:p w14:paraId="13D654B4" w14:textId="47E4A9FD" w:rsidR="00A5535D" w:rsidRPr="0068754C" w:rsidRDefault="00A5535D" w:rsidP="003B5074">
      <w:pPr>
        <w:pStyle w:val="Prrafodelista"/>
        <w:numPr>
          <w:ilvl w:val="0"/>
          <w:numId w:val="18"/>
        </w:numPr>
        <w:jc w:val="both"/>
        <w:rPr>
          <w:rFonts w:ascii="Garamond" w:hAnsi="Garamond"/>
          <w:sz w:val="24"/>
          <w:szCs w:val="24"/>
        </w:rPr>
      </w:pPr>
      <w:r w:rsidRPr="0068754C">
        <w:rPr>
          <w:rFonts w:ascii="Garamond" w:hAnsi="Garamond"/>
          <w:sz w:val="24"/>
          <w:szCs w:val="24"/>
        </w:rPr>
        <w:t xml:space="preserve">El horario de prestación únicamente podrá estar comprendido entre </w:t>
      </w:r>
      <w:r w:rsidRPr="008C727A">
        <w:rPr>
          <w:rFonts w:ascii="Garamond" w:hAnsi="Garamond"/>
          <w:sz w:val="24"/>
          <w:szCs w:val="24"/>
        </w:rPr>
        <w:t>las 9:00 y 19:00 hrs</w:t>
      </w:r>
      <w:r w:rsidRPr="0068754C">
        <w:rPr>
          <w:rFonts w:ascii="Garamond" w:hAnsi="Garamond"/>
          <w:sz w:val="24"/>
          <w:szCs w:val="24"/>
        </w:rPr>
        <w:t>, dependiendo de las necesidades de la Unidad Administrativa a la que sea asignado el prestador y siempre que esté presente un responsable de la SICT que valide su asistencia.</w:t>
      </w:r>
    </w:p>
    <w:p w14:paraId="207C38BC" w14:textId="77777777" w:rsidR="00A5535D" w:rsidRPr="0068754C" w:rsidRDefault="00A5535D" w:rsidP="0068754C">
      <w:pPr>
        <w:pStyle w:val="Ttulo1"/>
        <w:spacing w:before="0" w:after="0"/>
        <w:rPr>
          <w:rFonts w:ascii="Garamond" w:eastAsia="Batang" w:hAnsi="Garamond"/>
          <w:bCs/>
          <w:spacing w:val="-25"/>
          <w:sz w:val="24"/>
          <w:szCs w:val="24"/>
          <w:lang w:val="es-ES" w:eastAsia="en-US"/>
        </w:rPr>
      </w:pPr>
    </w:p>
    <w:p w14:paraId="589958BD" w14:textId="77777777" w:rsidR="00A5535D" w:rsidRPr="0068754C" w:rsidRDefault="00A5535D" w:rsidP="004955E9">
      <w:pPr>
        <w:pStyle w:val="Ttulo1"/>
        <w:spacing w:before="0" w:after="0"/>
        <w:rPr>
          <w:rFonts w:ascii="Garamond" w:eastAsia="Batang" w:hAnsi="Garamond"/>
          <w:bCs/>
          <w:spacing w:val="-25"/>
          <w:sz w:val="24"/>
          <w:szCs w:val="24"/>
          <w:lang w:val="es-ES" w:eastAsia="en-US"/>
        </w:rPr>
      </w:pPr>
      <w:bookmarkStart w:id="29" w:name="_Toc116041510"/>
      <w:r w:rsidRPr="0068754C">
        <w:rPr>
          <w:rFonts w:ascii="Garamond" w:eastAsia="Batang" w:hAnsi="Garamond"/>
          <w:bCs/>
          <w:spacing w:val="-25"/>
          <w:sz w:val="24"/>
          <w:szCs w:val="24"/>
          <w:lang w:val="es-ES" w:eastAsia="en-US"/>
        </w:rPr>
        <w:t>De la Detección de Necesidades de Servicio Social y/o Prácticas Profesionales en las Unidades Administrativas Centrales (UAC)</w:t>
      </w:r>
      <w:bookmarkEnd w:id="29"/>
    </w:p>
    <w:p w14:paraId="0DEE3FB4" w14:textId="77777777" w:rsidR="00A5535D" w:rsidRPr="0068754C" w:rsidRDefault="00A5535D" w:rsidP="00A5535D">
      <w:pPr>
        <w:jc w:val="both"/>
        <w:rPr>
          <w:rFonts w:ascii="Garamond" w:hAnsi="Garamond"/>
          <w:sz w:val="24"/>
          <w:szCs w:val="24"/>
        </w:rPr>
      </w:pPr>
    </w:p>
    <w:p w14:paraId="080E853B" w14:textId="77777777" w:rsidR="00A5535D" w:rsidRPr="0068754C" w:rsidRDefault="00A5535D" w:rsidP="00283554">
      <w:pPr>
        <w:pStyle w:val="Prrafodelista"/>
        <w:numPr>
          <w:ilvl w:val="0"/>
          <w:numId w:val="18"/>
        </w:numPr>
        <w:jc w:val="both"/>
        <w:rPr>
          <w:rFonts w:ascii="Garamond" w:hAnsi="Garamond"/>
          <w:sz w:val="24"/>
          <w:szCs w:val="24"/>
        </w:rPr>
      </w:pPr>
      <w:r w:rsidRPr="0068754C">
        <w:rPr>
          <w:rFonts w:ascii="Garamond" w:hAnsi="Garamond"/>
          <w:sz w:val="24"/>
          <w:szCs w:val="24"/>
        </w:rPr>
        <w:t>Las Unidades Administrativas Centrales deberán presentar su Detección de Necesidades de Servicio Social y/o Prácticas Profesionales ante la DGRH, en el formato que ésta haya establecido, con el propósito de que los datos sean incorporados a la página electrónica de la SICT para su difusión y captación de prestadores.</w:t>
      </w:r>
    </w:p>
    <w:p w14:paraId="3019DBB0" w14:textId="77777777" w:rsidR="00A5535D" w:rsidRPr="0068754C" w:rsidRDefault="00A5535D" w:rsidP="00A5535D">
      <w:pPr>
        <w:jc w:val="both"/>
        <w:rPr>
          <w:rFonts w:ascii="Garamond" w:hAnsi="Garamond"/>
          <w:sz w:val="24"/>
          <w:szCs w:val="24"/>
        </w:rPr>
      </w:pPr>
    </w:p>
    <w:p w14:paraId="6B0DABB4" w14:textId="77777777" w:rsidR="00A5535D" w:rsidRPr="0068754C" w:rsidRDefault="00A5535D" w:rsidP="00593C91">
      <w:pPr>
        <w:pStyle w:val="Prrafodelista"/>
        <w:numPr>
          <w:ilvl w:val="0"/>
          <w:numId w:val="18"/>
        </w:numPr>
        <w:jc w:val="both"/>
        <w:rPr>
          <w:rFonts w:ascii="Garamond" w:hAnsi="Garamond"/>
          <w:sz w:val="24"/>
          <w:szCs w:val="24"/>
        </w:rPr>
      </w:pPr>
      <w:r w:rsidRPr="0068754C">
        <w:rPr>
          <w:rFonts w:ascii="Garamond" w:hAnsi="Garamond"/>
          <w:sz w:val="24"/>
          <w:szCs w:val="24"/>
        </w:rPr>
        <w:t>Los aspectos que deberán contemplarse en la Detección de Necesidades son los siguientes:</w:t>
      </w:r>
    </w:p>
    <w:p w14:paraId="0680FE26" w14:textId="77777777" w:rsidR="00A5535D" w:rsidRPr="0068754C" w:rsidRDefault="00A5535D" w:rsidP="00A5535D">
      <w:pPr>
        <w:jc w:val="both"/>
        <w:rPr>
          <w:rFonts w:ascii="Garamond" w:hAnsi="Garamond"/>
          <w:sz w:val="24"/>
          <w:szCs w:val="24"/>
        </w:rPr>
      </w:pPr>
    </w:p>
    <w:p w14:paraId="1DA29EB2" w14:textId="77777777" w:rsidR="00A5535D" w:rsidRPr="0068754C" w:rsidRDefault="00A5535D" w:rsidP="002C678A">
      <w:pPr>
        <w:pStyle w:val="Prrafodelista"/>
        <w:numPr>
          <w:ilvl w:val="0"/>
          <w:numId w:val="4"/>
        </w:numPr>
        <w:overflowPunct/>
        <w:autoSpaceDE/>
        <w:autoSpaceDN/>
        <w:adjustRightInd/>
        <w:ind w:left="709" w:hanging="283"/>
        <w:contextualSpacing/>
        <w:jc w:val="both"/>
        <w:textAlignment w:val="auto"/>
        <w:rPr>
          <w:rFonts w:ascii="Garamond" w:hAnsi="Garamond"/>
          <w:sz w:val="24"/>
          <w:szCs w:val="24"/>
        </w:rPr>
      </w:pPr>
      <w:r w:rsidRPr="0068754C">
        <w:rPr>
          <w:rFonts w:ascii="Garamond" w:hAnsi="Garamond"/>
          <w:sz w:val="24"/>
          <w:szCs w:val="24"/>
        </w:rPr>
        <w:t>Perfiles académicos requeridos a nivel Licenciatura y/o Técnico.</w:t>
      </w:r>
    </w:p>
    <w:p w14:paraId="02AED08F" w14:textId="77777777" w:rsidR="00A5535D" w:rsidRPr="0068754C" w:rsidRDefault="00A5535D" w:rsidP="002C678A">
      <w:pPr>
        <w:pStyle w:val="Prrafodelista"/>
        <w:numPr>
          <w:ilvl w:val="0"/>
          <w:numId w:val="4"/>
        </w:numPr>
        <w:overflowPunct/>
        <w:autoSpaceDE/>
        <w:autoSpaceDN/>
        <w:adjustRightInd/>
        <w:ind w:left="709" w:hanging="283"/>
        <w:contextualSpacing/>
        <w:jc w:val="both"/>
        <w:textAlignment w:val="auto"/>
        <w:rPr>
          <w:rFonts w:ascii="Garamond" w:hAnsi="Garamond"/>
          <w:sz w:val="24"/>
          <w:szCs w:val="24"/>
        </w:rPr>
      </w:pPr>
      <w:r w:rsidRPr="0068754C">
        <w:rPr>
          <w:rFonts w:ascii="Garamond" w:hAnsi="Garamond"/>
          <w:sz w:val="24"/>
          <w:szCs w:val="24"/>
        </w:rPr>
        <w:t>Ubicación física para desempeñar las actividades.</w:t>
      </w:r>
    </w:p>
    <w:p w14:paraId="0783B2C7" w14:textId="77777777" w:rsidR="00A5535D" w:rsidRPr="0068754C" w:rsidRDefault="00A5535D" w:rsidP="002C678A">
      <w:pPr>
        <w:pStyle w:val="Prrafodelista"/>
        <w:numPr>
          <w:ilvl w:val="0"/>
          <w:numId w:val="4"/>
        </w:numPr>
        <w:overflowPunct/>
        <w:autoSpaceDE/>
        <w:autoSpaceDN/>
        <w:adjustRightInd/>
        <w:ind w:left="709" w:hanging="283"/>
        <w:contextualSpacing/>
        <w:jc w:val="both"/>
        <w:textAlignment w:val="auto"/>
        <w:rPr>
          <w:rFonts w:ascii="Garamond" w:hAnsi="Garamond"/>
          <w:sz w:val="24"/>
          <w:szCs w:val="24"/>
        </w:rPr>
      </w:pPr>
      <w:r w:rsidRPr="0068754C">
        <w:rPr>
          <w:rFonts w:ascii="Garamond" w:hAnsi="Garamond"/>
          <w:sz w:val="24"/>
          <w:szCs w:val="24"/>
        </w:rPr>
        <w:t>Turno matutino o vespertino.</w:t>
      </w:r>
    </w:p>
    <w:p w14:paraId="626E31F1" w14:textId="77777777" w:rsidR="00A5535D" w:rsidRPr="0068754C" w:rsidRDefault="00A5535D" w:rsidP="002C678A">
      <w:pPr>
        <w:pStyle w:val="Prrafodelista"/>
        <w:numPr>
          <w:ilvl w:val="0"/>
          <w:numId w:val="4"/>
        </w:numPr>
        <w:overflowPunct/>
        <w:autoSpaceDE/>
        <w:autoSpaceDN/>
        <w:adjustRightInd/>
        <w:ind w:left="709" w:hanging="283"/>
        <w:contextualSpacing/>
        <w:jc w:val="both"/>
        <w:textAlignment w:val="auto"/>
        <w:rPr>
          <w:rFonts w:ascii="Garamond" w:hAnsi="Garamond"/>
          <w:sz w:val="24"/>
          <w:szCs w:val="24"/>
        </w:rPr>
      </w:pPr>
      <w:r w:rsidRPr="0068754C">
        <w:rPr>
          <w:rFonts w:ascii="Garamond" w:hAnsi="Garamond"/>
          <w:sz w:val="24"/>
          <w:szCs w:val="24"/>
        </w:rPr>
        <w:t>Cantidad de prestadores requeridos.</w:t>
      </w:r>
    </w:p>
    <w:p w14:paraId="387EDD7B" w14:textId="77777777" w:rsidR="00A5535D" w:rsidRPr="0068754C" w:rsidRDefault="00A5535D" w:rsidP="002C678A">
      <w:pPr>
        <w:pStyle w:val="Prrafodelista"/>
        <w:numPr>
          <w:ilvl w:val="0"/>
          <w:numId w:val="4"/>
        </w:numPr>
        <w:overflowPunct/>
        <w:autoSpaceDE/>
        <w:autoSpaceDN/>
        <w:adjustRightInd/>
        <w:ind w:left="709" w:hanging="283"/>
        <w:contextualSpacing/>
        <w:jc w:val="both"/>
        <w:textAlignment w:val="auto"/>
        <w:rPr>
          <w:rFonts w:ascii="Garamond" w:hAnsi="Garamond"/>
          <w:sz w:val="24"/>
          <w:szCs w:val="24"/>
        </w:rPr>
      </w:pPr>
      <w:r w:rsidRPr="0068754C">
        <w:rPr>
          <w:rFonts w:ascii="Garamond" w:hAnsi="Garamond"/>
          <w:sz w:val="24"/>
          <w:szCs w:val="24"/>
        </w:rPr>
        <w:t>Actividades que van a desarrollar.</w:t>
      </w:r>
    </w:p>
    <w:p w14:paraId="76039AA9" w14:textId="77777777" w:rsidR="00A5535D" w:rsidRPr="0068754C" w:rsidRDefault="00A5535D" w:rsidP="002C678A">
      <w:pPr>
        <w:pStyle w:val="Prrafodelista"/>
        <w:numPr>
          <w:ilvl w:val="0"/>
          <w:numId w:val="4"/>
        </w:numPr>
        <w:overflowPunct/>
        <w:autoSpaceDE/>
        <w:autoSpaceDN/>
        <w:adjustRightInd/>
        <w:ind w:left="709" w:hanging="283"/>
        <w:contextualSpacing/>
        <w:jc w:val="both"/>
        <w:textAlignment w:val="auto"/>
        <w:rPr>
          <w:rFonts w:ascii="Garamond" w:hAnsi="Garamond"/>
          <w:sz w:val="24"/>
          <w:szCs w:val="24"/>
        </w:rPr>
      </w:pPr>
      <w:r w:rsidRPr="0068754C">
        <w:rPr>
          <w:rFonts w:ascii="Garamond" w:hAnsi="Garamond"/>
          <w:sz w:val="24"/>
          <w:szCs w:val="24"/>
        </w:rPr>
        <w:t>Nombre de la Unidad Administrativa que solicita.</w:t>
      </w:r>
    </w:p>
    <w:p w14:paraId="03514394" w14:textId="77777777" w:rsidR="00A5535D" w:rsidRPr="0068754C" w:rsidRDefault="00A5535D" w:rsidP="002C678A">
      <w:pPr>
        <w:pStyle w:val="Prrafodelista"/>
        <w:numPr>
          <w:ilvl w:val="0"/>
          <w:numId w:val="4"/>
        </w:numPr>
        <w:overflowPunct/>
        <w:autoSpaceDE/>
        <w:autoSpaceDN/>
        <w:adjustRightInd/>
        <w:ind w:left="709" w:hanging="283"/>
        <w:contextualSpacing/>
        <w:jc w:val="both"/>
        <w:textAlignment w:val="auto"/>
        <w:rPr>
          <w:rFonts w:ascii="Garamond" w:hAnsi="Garamond"/>
          <w:sz w:val="24"/>
          <w:szCs w:val="24"/>
        </w:rPr>
      </w:pPr>
      <w:r w:rsidRPr="0068754C">
        <w:rPr>
          <w:rFonts w:ascii="Garamond" w:hAnsi="Garamond"/>
          <w:sz w:val="24"/>
          <w:szCs w:val="24"/>
        </w:rPr>
        <w:t>Nombre, datos de contacto y horario para agendar cita y dar inicio al proceso de aceptación.</w:t>
      </w:r>
    </w:p>
    <w:p w14:paraId="5F9A33BE" w14:textId="77777777" w:rsidR="00A5535D" w:rsidRPr="0068754C" w:rsidRDefault="00A5535D" w:rsidP="00A5535D">
      <w:pPr>
        <w:jc w:val="both"/>
        <w:rPr>
          <w:rFonts w:ascii="Garamond" w:hAnsi="Garamond"/>
          <w:sz w:val="24"/>
          <w:szCs w:val="24"/>
        </w:rPr>
      </w:pPr>
    </w:p>
    <w:p w14:paraId="39BFFBF5" w14:textId="77777777" w:rsidR="00A5535D" w:rsidRPr="0068754C" w:rsidRDefault="00A5535D" w:rsidP="004955E9">
      <w:pPr>
        <w:pStyle w:val="Ttulo1"/>
        <w:spacing w:before="0" w:after="0"/>
        <w:rPr>
          <w:rFonts w:ascii="Garamond" w:eastAsia="Batang" w:hAnsi="Garamond"/>
          <w:b w:val="0"/>
          <w:spacing w:val="-25"/>
          <w:sz w:val="24"/>
          <w:szCs w:val="24"/>
          <w:lang w:val="es-ES" w:eastAsia="en-US"/>
        </w:rPr>
      </w:pPr>
      <w:bookmarkStart w:id="30" w:name="_Toc116041511"/>
      <w:r w:rsidRPr="0068754C">
        <w:rPr>
          <w:rFonts w:ascii="Garamond" w:eastAsia="Batang" w:hAnsi="Garamond"/>
          <w:bCs/>
          <w:spacing w:val="-25"/>
          <w:sz w:val="24"/>
          <w:szCs w:val="24"/>
          <w:lang w:val="es-ES" w:eastAsia="en-US"/>
        </w:rPr>
        <w:t>Del Registro de Programas y/o Cartas de Intención</w:t>
      </w:r>
      <w:bookmarkEnd w:id="30"/>
    </w:p>
    <w:p w14:paraId="1531C11F" w14:textId="77777777" w:rsidR="00A5535D" w:rsidRPr="0068754C" w:rsidRDefault="00A5535D" w:rsidP="00A5535D">
      <w:pPr>
        <w:jc w:val="both"/>
        <w:rPr>
          <w:rFonts w:ascii="Garamond" w:hAnsi="Garamond"/>
          <w:sz w:val="24"/>
          <w:szCs w:val="24"/>
        </w:rPr>
      </w:pPr>
    </w:p>
    <w:p w14:paraId="30CA70F1" w14:textId="77777777" w:rsidR="00A5535D" w:rsidRPr="008C727A" w:rsidRDefault="00A5535D" w:rsidP="00197D7B">
      <w:pPr>
        <w:pStyle w:val="Prrafodelista"/>
        <w:numPr>
          <w:ilvl w:val="0"/>
          <w:numId w:val="18"/>
        </w:numPr>
        <w:jc w:val="both"/>
        <w:rPr>
          <w:rFonts w:ascii="Garamond" w:hAnsi="Garamond"/>
          <w:sz w:val="24"/>
          <w:szCs w:val="24"/>
        </w:rPr>
      </w:pPr>
      <w:commentRangeStart w:id="31"/>
      <w:r w:rsidRPr="008C727A">
        <w:rPr>
          <w:rFonts w:ascii="Garamond" w:hAnsi="Garamond"/>
          <w:sz w:val="24"/>
          <w:szCs w:val="24"/>
        </w:rPr>
        <w:t>La DGRH será la única instancia autorizada para celebrar el Registro de Programas y/o Cartas de Intención con las diferentes Instituciones Educativas de nivel medio superior y superior a fin de contar con prestadores de diversos perfiles académicos que cubran las necesidades de apoyo de las Unidades Administrativas Centrales.</w:t>
      </w:r>
      <w:commentRangeEnd w:id="31"/>
      <w:r w:rsidRPr="008C727A">
        <w:rPr>
          <w:rStyle w:val="Refdecomentario"/>
          <w:rFonts w:ascii="Garamond" w:hAnsi="Garamond"/>
          <w:sz w:val="24"/>
          <w:szCs w:val="24"/>
        </w:rPr>
        <w:commentReference w:id="31"/>
      </w:r>
    </w:p>
    <w:p w14:paraId="615BAD9B" w14:textId="77777777" w:rsidR="00A5535D" w:rsidRPr="0068754C" w:rsidRDefault="00A5535D" w:rsidP="00A5535D">
      <w:pPr>
        <w:jc w:val="both"/>
        <w:rPr>
          <w:rFonts w:ascii="Garamond" w:hAnsi="Garamond"/>
          <w:sz w:val="24"/>
          <w:szCs w:val="24"/>
        </w:rPr>
      </w:pPr>
    </w:p>
    <w:p w14:paraId="15200E45" w14:textId="77777777" w:rsidR="00A5535D" w:rsidRPr="0068754C" w:rsidRDefault="00A5535D" w:rsidP="00197D7B">
      <w:pPr>
        <w:pStyle w:val="Prrafodelista"/>
        <w:numPr>
          <w:ilvl w:val="0"/>
          <w:numId w:val="18"/>
        </w:numPr>
        <w:jc w:val="both"/>
        <w:rPr>
          <w:rFonts w:ascii="Garamond" w:hAnsi="Garamond"/>
          <w:sz w:val="24"/>
          <w:szCs w:val="24"/>
        </w:rPr>
      </w:pPr>
      <w:r w:rsidRPr="0068754C">
        <w:rPr>
          <w:rFonts w:ascii="Garamond" w:hAnsi="Garamond"/>
          <w:sz w:val="24"/>
          <w:szCs w:val="24"/>
        </w:rPr>
        <w:t>La DGRH establecerá los mecanismos y medios de comunicación y coordinación con las Instituciones Educativas, adaptándose al calendario que cada una de ellas tenga para el registro, actualización, renovación, baja, aclaración o autorización de los Programas.</w:t>
      </w:r>
    </w:p>
    <w:p w14:paraId="09D02351" w14:textId="77777777" w:rsidR="00A5535D" w:rsidRPr="0068754C" w:rsidRDefault="00A5535D" w:rsidP="00A5535D">
      <w:pPr>
        <w:jc w:val="both"/>
        <w:rPr>
          <w:rFonts w:ascii="Garamond" w:hAnsi="Garamond"/>
          <w:sz w:val="24"/>
          <w:szCs w:val="24"/>
        </w:rPr>
      </w:pPr>
    </w:p>
    <w:p w14:paraId="10E7A163" w14:textId="77777777" w:rsidR="00A5535D" w:rsidRPr="0068754C" w:rsidRDefault="00A5535D" w:rsidP="00197D7B">
      <w:pPr>
        <w:pStyle w:val="Prrafodelista"/>
        <w:numPr>
          <w:ilvl w:val="0"/>
          <w:numId w:val="18"/>
        </w:numPr>
        <w:jc w:val="both"/>
        <w:rPr>
          <w:rFonts w:ascii="Garamond" w:hAnsi="Garamond"/>
          <w:sz w:val="24"/>
          <w:szCs w:val="24"/>
        </w:rPr>
      </w:pPr>
      <w:r w:rsidRPr="0068754C">
        <w:rPr>
          <w:rFonts w:ascii="Garamond" w:hAnsi="Garamond"/>
          <w:sz w:val="24"/>
          <w:szCs w:val="24"/>
        </w:rPr>
        <w:t>En ninguna circunstancia las Unidades Administrativas Centrales podrán celebrar el Registro de Programas y/o Cartas de Intención con Instituciones Educativas relacionadas con el Servicio Social y/o Prácticas Profesionales.</w:t>
      </w:r>
    </w:p>
    <w:p w14:paraId="212706F8" w14:textId="77777777" w:rsidR="00A5535D" w:rsidRPr="0068754C" w:rsidRDefault="00A5535D" w:rsidP="00A5535D">
      <w:pPr>
        <w:jc w:val="both"/>
        <w:rPr>
          <w:rFonts w:ascii="Garamond" w:hAnsi="Garamond"/>
          <w:sz w:val="24"/>
          <w:szCs w:val="24"/>
        </w:rPr>
      </w:pPr>
    </w:p>
    <w:p w14:paraId="71430DD1" w14:textId="77777777" w:rsidR="00A5535D" w:rsidRPr="0068754C" w:rsidRDefault="00A5535D" w:rsidP="00197D7B">
      <w:pPr>
        <w:pStyle w:val="Prrafodelista"/>
        <w:numPr>
          <w:ilvl w:val="0"/>
          <w:numId w:val="18"/>
        </w:numPr>
        <w:jc w:val="both"/>
        <w:rPr>
          <w:rFonts w:ascii="Garamond" w:hAnsi="Garamond"/>
          <w:sz w:val="24"/>
          <w:szCs w:val="24"/>
        </w:rPr>
      </w:pPr>
      <w:r w:rsidRPr="0068754C">
        <w:rPr>
          <w:rFonts w:ascii="Garamond" w:hAnsi="Garamond"/>
          <w:sz w:val="24"/>
          <w:szCs w:val="24"/>
        </w:rPr>
        <w:lastRenderedPageBreak/>
        <w:t>Los Registros de Programas y/o Cartas de Intención especificarán las obligaciones que correspondan a las partes respecto a la administración, evaluación, operación y supervisión de los prestadores del Servicio Social y/o Prácticas Profesionales.</w:t>
      </w:r>
    </w:p>
    <w:p w14:paraId="3475EDD5" w14:textId="77777777" w:rsidR="00A5535D" w:rsidRPr="0068754C" w:rsidRDefault="00A5535D" w:rsidP="00A5535D">
      <w:pPr>
        <w:jc w:val="both"/>
        <w:rPr>
          <w:rFonts w:ascii="Garamond" w:hAnsi="Garamond"/>
          <w:sz w:val="24"/>
          <w:szCs w:val="24"/>
        </w:rPr>
      </w:pPr>
    </w:p>
    <w:p w14:paraId="2B31D53A" w14:textId="77777777" w:rsidR="00A5535D" w:rsidRPr="0068754C" w:rsidRDefault="00A5535D" w:rsidP="00197D7B">
      <w:pPr>
        <w:pStyle w:val="Prrafodelista"/>
        <w:numPr>
          <w:ilvl w:val="0"/>
          <w:numId w:val="18"/>
        </w:numPr>
        <w:jc w:val="both"/>
        <w:rPr>
          <w:rFonts w:ascii="Garamond" w:hAnsi="Garamond"/>
          <w:sz w:val="24"/>
          <w:szCs w:val="24"/>
        </w:rPr>
      </w:pPr>
      <w:r w:rsidRPr="0068754C">
        <w:rPr>
          <w:rFonts w:ascii="Garamond" w:hAnsi="Garamond"/>
          <w:sz w:val="24"/>
          <w:szCs w:val="24"/>
        </w:rPr>
        <w:t>Es facultad de la DGRH autorizar o rechazar el ingreso de prestadores de servicio social y/o prácticas profesionales, en función de la disponibilidad de lugares, vigencia de los programas y/o cartas de intención; así como del cumplimiento de los requisitos por parte de dichos prestadores.</w:t>
      </w:r>
    </w:p>
    <w:p w14:paraId="31CDEB89" w14:textId="77777777" w:rsidR="00A5535D" w:rsidRPr="0068754C" w:rsidRDefault="00A5535D" w:rsidP="00A5535D">
      <w:pPr>
        <w:jc w:val="both"/>
        <w:rPr>
          <w:rFonts w:ascii="Garamond" w:hAnsi="Garamond"/>
          <w:sz w:val="24"/>
          <w:szCs w:val="24"/>
        </w:rPr>
      </w:pPr>
    </w:p>
    <w:p w14:paraId="43D1BBF7" w14:textId="7EABD2CF" w:rsidR="00A5535D" w:rsidRPr="0068754C" w:rsidRDefault="00A5535D" w:rsidP="004955E9">
      <w:pPr>
        <w:pStyle w:val="Ttulo1"/>
        <w:spacing w:before="0" w:after="0"/>
        <w:rPr>
          <w:rFonts w:ascii="Garamond" w:eastAsia="Batang" w:hAnsi="Garamond"/>
          <w:bCs/>
          <w:spacing w:val="-25"/>
          <w:sz w:val="24"/>
          <w:szCs w:val="24"/>
          <w:lang w:val="es-ES" w:eastAsia="en-US"/>
        </w:rPr>
      </w:pPr>
      <w:bookmarkStart w:id="32" w:name="_Toc116041512"/>
      <w:r w:rsidRPr="0068754C">
        <w:rPr>
          <w:rFonts w:ascii="Garamond" w:eastAsia="Batang" w:hAnsi="Garamond"/>
          <w:bCs/>
          <w:spacing w:val="-25"/>
          <w:sz w:val="24"/>
          <w:szCs w:val="24"/>
          <w:lang w:val="es-ES" w:eastAsia="en-US"/>
        </w:rPr>
        <w:t xml:space="preserve">Coordinación del Servicio Social en las </w:t>
      </w:r>
      <w:r w:rsidRPr="005220E2">
        <w:rPr>
          <w:rFonts w:ascii="Garamond" w:eastAsia="Batang" w:hAnsi="Garamond"/>
          <w:bCs/>
          <w:spacing w:val="-25"/>
          <w:sz w:val="24"/>
          <w:szCs w:val="24"/>
          <w:lang w:val="es-ES" w:eastAsia="en-US"/>
        </w:rPr>
        <w:t xml:space="preserve">Unidades Administrativas </w:t>
      </w:r>
      <w:r w:rsidRPr="00992214">
        <w:rPr>
          <w:rFonts w:ascii="Garamond" w:eastAsia="Batang" w:hAnsi="Garamond"/>
          <w:bCs/>
          <w:spacing w:val="-25"/>
          <w:sz w:val="24"/>
          <w:szCs w:val="24"/>
          <w:lang w:val="es-ES" w:eastAsia="en-US"/>
        </w:rPr>
        <w:t>Centrales</w:t>
      </w:r>
      <w:bookmarkEnd w:id="32"/>
    </w:p>
    <w:p w14:paraId="6024BA5C" w14:textId="77777777" w:rsidR="00A5535D" w:rsidRPr="0068754C" w:rsidRDefault="00A5535D" w:rsidP="00A5535D">
      <w:pPr>
        <w:jc w:val="both"/>
        <w:rPr>
          <w:rFonts w:ascii="Garamond" w:hAnsi="Garamond"/>
          <w:sz w:val="24"/>
          <w:szCs w:val="24"/>
        </w:rPr>
      </w:pPr>
    </w:p>
    <w:p w14:paraId="7C0E4E22" w14:textId="70CF1E8F" w:rsidR="00A5535D" w:rsidRPr="0068754C" w:rsidRDefault="00A5535D" w:rsidP="004955E9">
      <w:pPr>
        <w:pStyle w:val="Ttulo1"/>
        <w:spacing w:before="0" w:after="0"/>
        <w:rPr>
          <w:rFonts w:ascii="Garamond" w:eastAsia="Batang" w:hAnsi="Garamond"/>
          <w:bCs/>
          <w:spacing w:val="-25"/>
          <w:sz w:val="24"/>
          <w:szCs w:val="24"/>
          <w:lang w:val="es-ES" w:eastAsia="en-US"/>
        </w:rPr>
      </w:pPr>
      <w:bookmarkStart w:id="33" w:name="_Toc116041513"/>
      <w:r w:rsidRPr="0068754C">
        <w:rPr>
          <w:rFonts w:ascii="Garamond" w:eastAsia="Batang" w:hAnsi="Garamond"/>
          <w:bCs/>
          <w:spacing w:val="-25"/>
          <w:sz w:val="24"/>
          <w:szCs w:val="24"/>
          <w:lang w:val="es-ES" w:eastAsia="en-US"/>
        </w:rPr>
        <w:t>A)</w:t>
      </w:r>
      <w:r w:rsidRPr="0068754C">
        <w:rPr>
          <w:rFonts w:ascii="Garamond" w:eastAsia="Batang" w:hAnsi="Garamond"/>
          <w:bCs/>
          <w:spacing w:val="-25"/>
          <w:sz w:val="24"/>
          <w:szCs w:val="24"/>
          <w:lang w:val="es-ES" w:eastAsia="en-US"/>
        </w:rPr>
        <w:tab/>
      </w:r>
      <w:r w:rsidR="00992214" w:rsidRPr="00992214">
        <w:rPr>
          <w:rFonts w:ascii="Garamond" w:eastAsia="Batang" w:hAnsi="Garamond"/>
          <w:bCs/>
          <w:spacing w:val="-25"/>
          <w:sz w:val="24"/>
          <w:szCs w:val="24"/>
          <w:lang w:val="es-ES" w:eastAsia="en-US"/>
        </w:rPr>
        <w:t>D</w:t>
      </w:r>
      <w:r w:rsidR="00016115">
        <w:rPr>
          <w:rFonts w:ascii="Garamond" w:eastAsia="Batang" w:hAnsi="Garamond"/>
          <w:bCs/>
          <w:spacing w:val="-25"/>
          <w:sz w:val="24"/>
          <w:szCs w:val="24"/>
          <w:lang w:val="es-ES" w:eastAsia="en-US"/>
        </w:rPr>
        <w:t xml:space="preserve">e la </w:t>
      </w:r>
      <w:r w:rsidRPr="0068754C">
        <w:rPr>
          <w:rFonts w:ascii="Garamond" w:eastAsia="Batang" w:hAnsi="Garamond"/>
          <w:bCs/>
          <w:spacing w:val="-25"/>
          <w:sz w:val="24"/>
          <w:szCs w:val="24"/>
          <w:lang w:val="es-ES" w:eastAsia="en-US"/>
        </w:rPr>
        <w:t>Operación</w:t>
      </w:r>
      <w:r w:rsidR="00016115">
        <w:rPr>
          <w:rFonts w:ascii="Garamond" w:eastAsia="Batang" w:hAnsi="Garamond"/>
          <w:bCs/>
          <w:spacing w:val="-25"/>
          <w:sz w:val="24"/>
          <w:szCs w:val="24"/>
          <w:lang w:val="es-ES" w:eastAsia="en-US"/>
        </w:rPr>
        <w:t xml:space="preserve"> General</w:t>
      </w:r>
      <w:bookmarkEnd w:id="33"/>
    </w:p>
    <w:p w14:paraId="4BD87213" w14:textId="77777777" w:rsidR="00A5535D" w:rsidRPr="0068754C" w:rsidRDefault="00A5535D" w:rsidP="00A5535D">
      <w:pPr>
        <w:jc w:val="both"/>
        <w:rPr>
          <w:rFonts w:ascii="Garamond" w:hAnsi="Garamond"/>
          <w:sz w:val="24"/>
          <w:szCs w:val="24"/>
        </w:rPr>
      </w:pPr>
    </w:p>
    <w:p w14:paraId="499D2954" w14:textId="77777777" w:rsidR="00A5535D" w:rsidRPr="0068754C" w:rsidRDefault="00A5535D" w:rsidP="005A10C6">
      <w:pPr>
        <w:pStyle w:val="Prrafodelista"/>
        <w:numPr>
          <w:ilvl w:val="0"/>
          <w:numId w:val="18"/>
        </w:numPr>
        <w:jc w:val="both"/>
        <w:rPr>
          <w:rFonts w:ascii="Garamond" w:hAnsi="Garamond"/>
          <w:sz w:val="24"/>
          <w:szCs w:val="24"/>
        </w:rPr>
      </w:pPr>
      <w:r w:rsidRPr="0068754C">
        <w:rPr>
          <w:rFonts w:ascii="Garamond" w:hAnsi="Garamond"/>
          <w:sz w:val="24"/>
          <w:szCs w:val="24"/>
        </w:rPr>
        <w:t>Corresponde a la DGRH</w:t>
      </w:r>
    </w:p>
    <w:p w14:paraId="2D4760F8" w14:textId="77777777" w:rsidR="00A5535D" w:rsidRPr="0068754C" w:rsidRDefault="00A5535D" w:rsidP="00A5535D">
      <w:pPr>
        <w:jc w:val="both"/>
        <w:rPr>
          <w:rFonts w:ascii="Garamond" w:hAnsi="Garamond"/>
          <w:sz w:val="24"/>
          <w:szCs w:val="24"/>
        </w:rPr>
      </w:pPr>
    </w:p>
    <w:p w14:paraId="265FE1B0" w14:textId="77777777" w:rsidR="00A5535D" w:rsidRPr="0068754C"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68754C">
        <w:rPr>
          <w:rFonts w:ascii="Garamond" w:hAnsi="Garamond"/>
          <w:sz w:val="24"/>
          <w:szCs w:val="24"/>
        </w:rPr>
        <w:t>Recibir y atender los requerimientos de prestadores de Servicio Social y Prácticas Profesionales que formulen las Unidades Administrativas Centrales (UAC).</w:t>
      </w:r>
    </w:p>
    <w:p w14:paraId="4761DD60" w14:textId="77777777" w:rsidR="00A5535D" w:rsidRPr="00FC5EA8" w:rsidRDefault="00A5535D" w:rsidP="00BF7D19">
      <w:pPr>
        <w:ind w:left="993" w:hanging="284"/>
        <w:jc w:val="both"/>
        <w:rPr>
          <w:rFonts w:ascii="Garamond" w:hAnsi="Garamond"/>
          <w:sz w:val="24"/>
          <w:szCs w:val="24"/>
        </w:rPr>
      </w:pPr>
    </w:p>
    <w:p w14:paraId="10768DCF" w14:textId="77777777"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Establecer el contenido de los programas de Servicio Social y/o Prácticas Profesionales en coordinación con las Unidades Administrativas Centrales (UAC).</w:t>
      </w:r>
    </w:p>
    <w:p w14:paraId="2F2B0130" w14:textId="77777777" w:rsidR="00A5535D" w:rsidRPr="00FC5EA8" w:rsidRDefault="00A5535D" w:rsidP="00BF7D19">
      <w:pPr>
        <w:ind w:left="993" w:hanging="284"/>
        <w:jc w:val="both"/>
        <w:rPr>
          <w:rFonts w:ascii="Garamond" w:hAnsi="Garamond"/>
          <w:sz w:val="24"/>
          <w:szCs w:val="24"/>
        </w:rPr>
      </w:pPr>
    </w:p>
    <w:p w14:paraId="1FD950C0" w14:textId="77777777"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Establecer y llevar a cabo los mecanismos de comunicación y coordinación con las Instituciones Educativas.</w:t>
      </w:r>
    </w:p>
    <w:p w14:paraId="6EFBA612" w14:textId="77777777" w:rsidR="00A5535D" w:rsidRPr="00FC5EA8" w:rsidRDefault="00A5535D" w:rsidP="00BF7D19">
      <w:pPr>
        <w:pStyle w:val="Prrafodelista"/>
        <w:overflowPunct/>
        <w:autoSpaceDE/>
        <w:autoSpaceDN/>
        <w:adjustRightInd/>
        <w:ind w:left="993" w:hanging="284"/>
        <w:contextualSpacing/>
        <w:jc w:val="both"/>
        <w:textAlignment w:val="auto"/>
        <w:rPr>
          <w:rFonts w:ascii="Garamond" w:hAnsi="Garamond"/>
          <w:sz w:val="24"/>
          <w:szCs w:val="24"/>
        </w:rPr>
      </w:pPr>
    </w:p>
    <w:p w14:paraId="471EF5F4" w14:textId="77777777"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Registrar y/o renovar los programas de Servicio Social y/o Prácticas Profesionales con las diferentes Instituciones Educativas de conformidad con los requerimientos de las UAC.</w:t>
      </w:r>
    </w:p>
    <w:p w14:paraId="09CE5D66" w14:textId="77777777" w:rsidR="00A5535D" w:rsidRPr="00FC5EA8" w:rsidRDefault="00A5535D" w:rsidP="00BF7D19">
      <w:pPr>
        <w:pStyle w:val="Prrafodelista"/>
        <w:overflowPunct/>
        <w:autoSpaceDE/>
        <w:autoSpaceDN/>
        <w:adjustRightInd/>
        <w:ind w:left="993" w:hanging="284"/>
        <w:contextualSpacing/>
        <w:jc w:val="both"/>
        <w:textAlignment w:val="auto"/>
        <w:rPr>
          <w:rFonts w:ascii="Garamond" w:hAnsi="Garamond"/>
          <w:sz w:val="24"/>
          <w:szCs w:val="24"/>
        </w:rPr>
      </w:pPr>
    </w:p>
    <w:p w14:paraId="4CE1B7AB" w14:textId="77777777"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Difundir información de los lugares disponibles en las UAC en la página electrónica de la Secretaría, en el apartado de Servicio Social y/o Prácticas Profesionales.</w:t>
      </w:r>
    </w:p>
    <w:p w14:paraId="0A4FFC02" w14:textId="77777777" w:rsidR="00A5535D" w:rsidRPr="00FC5EA8" w:rsidRDefault="00A5535D" w:rsidP="00BF7D19">
      <w:pPr>
        <w:pStyle w:val="Prrafodelista"/>
        <w:overflowPunct/>
        <w:autoSpaceDE/>
        <w:autoSpaceDN/>
        <w:adjustRightInd/>
        <w:ind w:left="993" w:hanging="284"/>
        <w:contextualSpacing/>
        <w:jc w:val="both"/>
        <w:textAlignment w:val="auto"/>
        <w:rPr>
          <w:rFonts w:ascii="Garamond" w:hAnsi="Garamond"/>
          <w:sz w:val="24"/>
          <w:szCs w:val="24"/>
        </w:rPr>
      </w:pPr>
    </w:p>
    <w:p w14:paraId="398386E2" w14:textId="77777777"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Recibir los expedientes que remitan las UAC para su validación y notificar a las UAC el resultado del análisis correspondiente.</w:t>
      </w:r>
    </w:p>
    <w:p w14:paraId="05DA61C0" w14:textId="77777777" w:rsidR="00A5535D" w:rsidRPr="00FC5EA8" w:rsidRDefault="00A5535D" w:rsidP="00BF7D19">
      <w:pPr>
        <w:pStyle w:val="Prrafodelista"/>
        <w:overflowPunct/>
        <w:autoSpaceDE/>
        <w:autoSpaceDN/>
        <w:adjustRightInd/>
        <w:ind w:left="993" w:hanging="284"/>
        <w:contextualSpacing/>
        <w:jc w:val="both"/>
        <w:textAlignment w:val="auto"/>
        <w:rPr>
          <w:rFonts w:ascii="Garamond" w:hAnsi="Garamond"/>
          <w:sz w:val="24"/>
          <w:szCs w:val="24"/>
        </w:rPr>
      </w:pPr>
    </w:p>
    <w:p w14:paraId="25E4A777" w14:textId="77777777"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Autorizar el ingreso de los prestadores y asignarles un número de expediente; así como efectuar el registro en base de datos correspondiente.</w:t>
      </w:r>
    </w:p>
    <w:p w14:paraId="4FF95A38" w14:textId="77777777" w:rsidR="00A5535D" w:rsidRPr="00FC5EA8" w:rsidRDefault="00A5535D" w:rsidP="00BF7D19">
      <w:pPr>
        <w:pStyle w:val="Prrafodelista"/>
        <w:overflowPunct/>
        <w:autoSpaceDE/>
        <w:autoSpaceDN/>
        <w:adjustRightInd/>
        <w:ind w:left="993" w:hanging="284"/>
        <w:contextualSpacing/>
        <w:jc w:val="both"/>
        <w:textAlignment w:val="auto"/>
        <w:rPr>
          <w:rFonts w:ascii="Garamond" w:hAnsi="Garamond"/>
          <w:sz w:val="24"/>
          <w:szCs w:val="24"/>
        </w:rPr>
      </w:pPr>
    </w:p>
    <w:p w14:paraId="2C06F5F4" w14:textId="55D65DBE"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Informar a las Instituciones Educativas la aceptación de los prestadores a través de la carta de inicio o aceptación, mencionando la fecha de inicio, fecha de término, horas totales, modalidad de prestación y, en su caso, el horario de asistencia; así como otros datos académicos que solicite la escuela.</w:t>
      </w:r>
    </w:p>
    <w:p w14:paraId="221662CA" w14:textId="77777777" w:rsidR="00A5535D" w:rsidRPr="00FC5EA8" w:rsidRDefault="00A5535D" w:rsidP="00BF7D19">
      <w:pPr>
        <w:pStyle w:val="Prrafodelista"/>
        <w:overflowPunct/>
        <w:autoSpaceDE/>
        <w:autoSpaceDN/>
        <w:adjustRightInd/>
        <w:ind w:left="993" w:hanging="284"/>
        <w:contextualSpacing/>
        <w:jc w:val="both"/>
        <w:textAlignment w:val="auto"/>
        <w:rPr>
          <w:rFonts w:ascii="Garamond" w:hAnsi="Garamond"/>
          <w:sz w:val="24"/>
          <w:szCs w:val="24"/>
        </w:rPr>
      </w:pPr>
    </w:p>
    <w:p w14:paraId="4FD8AE5B" w14:textId="77777777"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Supervisar el registro, control, seguimiento y evaluación de los prestadores de Servicio Social y/o Prácticas Profesionales en coordinación con las UAC.</w:t>
      </w:r>
    </w:p>
    <w:p w14:paraId="46A5C422" w14:textId="77777777" w:rsidR="00A5535D" w:rsidRPr="00FC5EA8" w:rsidRDefault="00A5535D" w:rsidP="00BF7D19">
      <w:pPr>
        <w:pStyle w:val="Prrafodelista"/>
        <w:overflowPunct/>
        <w:autoSpaceDE/>
        <w:autoSpaceDN/>
        <w:adjustRightInd/>
        <w:ind w:left="993" w:hanging="284"/>
        <w:contextualSpacing/>
        <w:jc w:val="both"/>
        <w:textAlignment w:val="auto"/>
        <w:rPr>
          <w:rFonts w:ascii="Garamond" w:hAnsi="Garamond"/>
          <w:sz w:val="24"/>
          <w:szCs w:val="24"/>
        </w:rPr>
      </w:pPr>
    </w:p>
    <w:p w14:paraId="6062157B" w14:textId="77777777"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lastRenderedPageBreak/>
        <w:t>Dar seguimiento a la asistencia de los prestadores a través de la revisión de los reportes mensuales, llamadas telefónicas o visitas al lugar asignado dentro de la Secretaría o algún otro medio que se considere viable.</w:t>
      </w:r>
    </w:p>
    <w:p w14:paraId="2DDEF450" w14:textId="77777777" w:rsidR="00A5535D" w:rsidRPr="00FC5EA8" w:rsidRDefault="00A5535D" w:rsidP="00BF7D19">
      <w:pPr>
        <w:pStyle w:val="Prrafodelista"/>
        <w:overflowPunct/>
        <w:autoSpaceDE/>
        <w:autoSpaceDN/>
        <w:adjustRightInd/>
        <w:ind w:left="993" w:hanging="284"/>
        <w:contextualSpacing/>
        <w:jc w:val="both"/>
        <w:textAlignment w:val="auto"/>
        <w:rPr>
          <w:rFonts w:ascii="Garamond" w:hAnsi="Garamond"/>
          <w:sz w:val="24"/>
          <w:szCs w:val="24"/>
        </w:rPr>
      </w:pPr>
    </w:p>
    <w:p w14:paraId="5D4F78BA" w14:textId="77777777"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Al recibir el último reporte de asistencia y verificar el cumplimiento de las horas totales establecidas, la DGRH dará por concluido el Servicio Social y/o Prácticas Profesionales.</w:t>
      </w:r>
    </w:p>
    <w:p w14:paraId="4CD76557" w14:textId="77777777" w:rsidR="00A5535D" w:rsidRPr="00FC5EA8" w:rsidRDefault="00A5535D" w:rsidP="00BF7D19">
      <w:pPr>
        <w:pStyle w:val="Prrafodelista"/>
        <w:overflowPunct/>
        <w:autoSpaceDE/>
        <w:autoSpaceDN/>
        <w:adjustRightInd/>
        <w:ind w:left="993" w:hanging="284"/>
        <w:contextualSpacing/>
        <w:jc w:val="both"/>
        <w:textAlignment w:val="auto"/>
        <w:rPr>
          <w:rFonts w:ascii="Garamond" w:hAnsi="Garamond"/>
          <w:sz w:val="24"/>
          <w:szCs w:val="24"/>
        </w:rPr>
      </w:pPr>
    </w:p>
    <w:p w14:paraId="7E57986A" w14:textId="77777777"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Expedir la carta de término a los prestadores que concluyan su Servicio Social y/o Prácticas Profesionales en las Unidades Administrativas Centrales que cumplan con todo el procedimiento administrativo.</w:t>
      </w:r>
    </w:p>
    <w:p w14:paraId="017F043C" w14:textId="77777777" w:rsidR="00A5535D" w:rsidRPr="00FC5EA8" w:rsidRDefault="00A5535D" w:rsidP="00BF7D19">
      <w:pPr>
        <w:pStyle w:val="Prrafodelista"/>
        <w:overflowPunct/>
        <w:autoSpaceDE/>
        <w:autoSpaceDN/>
        <w:adjustRightInd/>
        <w:ind w:left="993" w:hanging="284"/>
        <w:contextualSpacing/>
        <w:jc w:val="both"/>
        <w:textAlignment w:val="auto"/>
        <w:rPr>
          <w:rFonts w:ascii="Garamond" w:hAnsi="Garamond"/>
          <w:sz w:val="24"/>
          <w:szCs w:val="24"/>
        </w:rPr>
      </w:pPr>
    </w:p>
    <w:p w14:paraId="00D230AA" w14:textId="26506F14"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 xml:space="preserve">Evaluar y renovar, en coordinación con las Instituciones Educativas los programas de Servicio Social y/o Prácticas Profesionales al vencimiento de </w:t>
      </w:r>
      <w:r w:rsidR="008C727A">
        <w:rPr>
          <w:rFonts w:ascii="Garamond" w:hAnsi="Garamond"/>
          <w:sz w:val="24"/>
          <w:szCs w:val="24"/>
        </w:rPr>
        <w:t>é</w:t>
      </w:r>
      <w:r w:rsidRPr="00FC5EA8">
        <w:rPr>
          <w:rFonts w:ascii="Garamond" w:hAnsi="Garamond"/>
          <w:sz w:val="24"/>
          <w:szCs w:val="24"/>
        </w:rPr>
        <w:t>stos.</w:t>
      </w:r>
    </w:p>
    <w:p w14:paraId="1AA1AC73" w14:textId="77777777" w:rsidR="00A5535D" w:rsidRPr="00FC5EA8" w:rsidRDefault="00A5535D" w:rsidP="00BF7D19">
      <w:pPr>
        <w:pStyle w:val="Prrafodelista"/>
        <w:overflowPunct/>
        <w:autoSpaceDE/>
        <w:autoSpaceDN/>
        <w:adjustRightInd/>
        <w:ind w:left="993" w:hanging="284"/>
        <w:contextualSpacing/>
        <w:jc w:val="both"/>
        <w:textAlignment w:val="auto"/>
        <w:rPr>
          <w:rFonts w:ascii="Garamond" w:hAnsi="Garamond"/>
          <w:sz w:val="24"/>
          <w:szCs w:val="24"/>
        </w:rPr>
      </w:pPr>
    </w:p>
    <w:p w14:paraId="476169B7" w14:textId="77777777"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Difundir entre las Unidades Administrativas Centrales los presentes Lineamientos para su cumplimiento y aplicación.</w:t>
      </w:r>
    </w:p>
    <w:p w14:paraId="7F2169EE" w14:textId="77777777" w:rsidR="00A5535D" w:rsidRPr="00FC5EA8" w:rsidRDefault="00A5535D" w:rsidP="00BF7D19">
      <w:pPr>
        <w:pStyle w:val="Prrafodelista"/>
        <w:overflowPunct/>
        <w:autoSpaceDE/>
        <w:autoSpaceDN/>
        <w:adjustRightInd/>
        <w:ind w:left="993" w:hanging="284"/>
        <w:contextualSpacing/>
        <w:jc w:val="both"/>
        <w:textAlignment w:val="auto"/>
        <w:rPr>
          <w:rFonts w:ascii="Garamond" w:hAnsi="Garamond"/>
          <w:sz w:val="24"/>
          <w:szCs w:val="24"/>
        </w:rPr>
      </w:pPr>
    </w:p>
    <w:p w14:paraId="3FE9CCE4" w14:textId="2F3C6091"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Coordinar y dar seguimiento a las actividades relacionadas con los Registros de Programas y/o Cartas de Intención celebrados con las Instituciones Educativas de acuerdo con lo que se considere procedente.</w:t>
      </w:r>
    </w:p>
    <w:p w14:paraId="3A5178DD" w14:textId="77777777" w:rsidR="00197D7B" w:rsidRPr="00FC5EA8" w:rsidRDefault="00197D7B" w:rsidP="00BF7D19">
      <w:pPr>
        <w:overflowPunct/>
        <w:autoSpaceDE/>
        <w:autoSpaceDN/>
        <w:adjustRightInd/>
        <w:ind w:left="993" w:hanging="284"/>
        <w:contextualSpacing/>
        <w:jc w:val="both"/>
        <w:textAlignment w:val="auto"/>
        <w:rPr>
          <w:rFonts w:ascii="Garamond" w:hAnsi="Garamond"/>
          <w:sz w:val="24"/>
          <w:szCs w:val="24"/>
        </w:rPr>
      </w:pPr>
    </w:p>
    <w:p w14:paraId="0766235E" w14:textId="77777777"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Gestionar los recursos para el otorgamiento de estímulos económicos a los prestadores de Servicio Social y Prácticas Profesionales en las Unidades Administrativas Centrales, en caso de que exista disponibilidad presupuestal.</w:t>
      </w:r>
    </w:p>
    <w:p w14:paraId="74678D22" w14:textId="77777777" w:rsidR="00A5535D" w:rsidRPr="00FC5EA8" w:rsidRDefault="00A5535D" w:rsidP="00BF7D19">
      <w:pPr>
        <w:pStyle w:val="Prrafodelista"/>
        <w:overflowPunct/>
        <w:autoSpaceDE/>
        <w:autoSpaceDN/>
        <w:adjustRightInd/>
        <w:ind w:left="993" w:hanging="284"/>
        <w:contextualSpacing/>
        <w:jc w:val="both"/>
        <w:textAlignment w:val="auto"/>
        <w:rPr>
          <w:rFonts w:ascii="Garamond" w:hAnsi="Garamond"/>
          <w:sz w:val="24"/>
          <w:szCs w:val="24"/>
        </w:rPr>
      </w:pPr>
    </w:p>
    <w:p w14:paraId="439E5633" w14:textId="77777777" w:rsidR="00A5535D" w:rsidRPr="00FC5EA8" w:rsidRDefault="00A5535D" w:rsidP="00BF7D19">
      <w:pPr>
        <w:pStyle w:val="Prrafodelista"/>
        <w:numPr>
          <w:ilvl w:val="1"/>
          <w:numId w:val="40"/>
        </w:numPr>
        <w:overflowPunct/>
        <w:autoSpaceDE/>
        <w:autoSpaceDN/>
        <w:adjustRightInd/>
        <w:ind w:left="993" w:hanging="284"/>
        <w:contextualSpacing/>
        <w:jc w:val="both"/>
        <w:textAlignment w:val="auto"/>
        <w:rPr>
          <w:rFonts w:ascii="Garamond" w:hAnsi="Garamond"/>
          <w:sz w:val="24"/>
          <w:szCs w:val="24"/>
        </w:rPr>
      </w:pPr>
      <w:r w:rsidRPr="00FC5EA8">
        <w:rPr>
          <w:rFonts w:ascii="Garamond" w:hAnsi="Garamond"/>
          <w:sz w:val="24"/>
          <w:szCs w:val="24"/>
        </w:rPr>
        <w:t>Dar de baja a los prestadores de Servicio Social y/o Prácticas Profesionales que no cumplan con lo establecido en los presentes lineamientos y/o el proceso definido, notificando la cancelación de su permanencia a la Unidad Administrativa y a la Institución Educativa de procedencia.</w:t>
      </w:r>
    </w:p>
    <w:p w14:paraId="2C5DBE51" w14:textId="77777777" w:rsidR="00A5535D" w:rsidRPr="0068754C" w:rsidRDefault="00A5535D" w:rsidP="00A5535D">
      <w:pPr>
        <w:jc w:val="both"/>
        <w:rPr>
          <w:rFonts w:ascii="Garamond" w:hAnsi="Garamond"/>
          <w:sz w:val="24"/>
          <w:szCs w:val="24"/>
        </w:rPr>
      </w:pPr>
    </w:p>
    <w:p w14:paraId="235AF076" w14:textId="65889C04" w:rsidR="00A5535D" w:rsidRPr="0068754C" w:rsidRDefault="00016115" w:rsidP="00E74D8C">
      <w:pPr>
        <w:pStyle w:val="Ttulo1"/>
        <w:numPr>
          <w:ilvl w:val="0"/>
          <w:numId w:val="42"/>
        </w:numPr>
        <w:spacing w:before="0" w:after="0"/>
        <w:rPr>
          <w:rFonts w:ascii="Garamond" w:eastAsia="Batang" w:hAnsi="Garamond"/>
          <w:bCs/>
          <w:spacing w:val="-25"/>
          <w:sz w:val="24"/>
          <w:szCs w:val="24"/>
          <w:lang w:val="es-ES" w:eastAsia="en-US"/>
        </w:rPr>
      </w:pPr>
      <w:bookmarkStart w:id="34" w:name="_Toc116041514"/>
      <w:r>
        <w:rPr>
          <w:rFonts w:ascii="Garamond" w:eastAsia="Batang" w:hAnsi="Garamond"/>
          <w:bCs/>
          <w:spacing w:val="-25"/>
          <w:sz w:val="24"/>
          <w:szCs w:val="24"/>
          <w:lang w:val="es-ES" w:eastAsia="en-US"/>
        </w:rPr>
        <w:t xml:space="preserve">De la </w:t>
      </w:r>
      <w:r w:rsidR="00A5535D" w:rsidRPr="0068754C">
        <w:rPr>
          <w:rFonts w:ascii="Garamond" w:eastAsia="Batang" w:hAnsi="Garamond"/>
          <w:bCs/>
          <w:spacing w:val="-25"/>
          <w:sz w:val="24"/>
          <w:szCs w:val="24"/>
          <w:lang w:val="es-ES" w:eastAsia="en-US"/>
        </w:rPr>
        <w:t>Operación en las UAC</w:t>
      </w:r>
      <w:bookmarkEnd w:id="34"/>
    </w:p>
    <w:p w14:paraId="72C799D5" w14:textId="77777777" w:rsidR="00A5535D" w:rsidRPr="0068754C" w:rsidRDefault="00A5535D" w:rsidP="00A5535D">
      <w:pPr>
        <w:jc w:val="both"/>
        <w:rPr>
          <w:rFonts w:ascii="Garamond" w:hAnsi="Garamond"/>
          <w:sz w:val="24"/>
          <w:szCs w:val="24"/>
        </w:rPr>
      </w:pPr>
    </w:p>
    <w:p w14:paraId="6E657EB5" w14:textId="5CA7BF16" w:rsidR="00A5535D" w:rsidRPr="0068754C" w:rsidRDefault="00A5535D" w:rsidP="00FC5EA8">
      <w:pPr>
        <w:pStyle w:val="Prrafodelista"/>
        <w:numPr>
          <w:ilvl w:val="0"/>
          <w:numId w:val="18"/>
        </w:numPr>
        <w:jc w:val="both"/>
        <w:rPr>
          <w:rFonts w:ascii="Garamond" w:hAnsi="Garamond"/>
          <w:sz w:val="24"/>
          <w:szCs w:val="24"/>
        </w:rPr>
      </w:pPr>
      <w:r w:rsidRPr="0068754C">
        <w:rPr>
          <w:rFonts w:ascii="Garamond" w:hAnsi="Garamond"/>
          <w:sz w:val="24"/>
          <w:szCs w:val="24"/>
        </w:rPr>
        <w:t xml:space="preserve">Con el objeto de que el Programa de Servicio Social y/o Prácticas Profesionales opere de manera eficaz y oportuna, las Unidades Administrativas Centrales deberán </w:t>
      </w:r>
      <w:r w:rsidR="00DC14E3">
        <w:rPr>
          <w:rFonts w:ascii="Garamond" w:hAnsi="Garamond"/>
          <w:sz w:val="24"/>
          <w:szCs w:val="24"/>
        </w:rPr>
        <w:t>considerar lo</w:t>
      </w:r>
      <w:r w:rsidR="002A58DE">
        <w:rPr>
          <w:rFonts w:ascii="Garamond" w:hAnsi="Garamond"/>
          <w:sz w:val="24"/>
          <w:szCs w:val="24"/>
        </w:rPr>
        <w:t>s</w:t>
      </w:r>
      <w:r w:rsidR="00DC14E3">
        <w:rPr>
          <w:rFonts w:ascii="Garamond" w:hAnsi="Garamond"/>
          <w:sz w:val="24"/>
          <w:szCs w:val="24"/>
        </w:rPr>
        <w:t xml:space="preserve"> siguiente</w:t>
      </w:r>
      <w:r w:rsidR="002A58DE">
        <w:rPr>
          <w:rFonts w:ascii="Garamond" w:hAnsi="Garamond"/>
          <w:sz w:val="24"/>
          <w:szCs w:val="24"/>
        </w:rPr>
        <w:t>s elementos</w:t>
      </w:r>
      <w:r w:rsidRPr="0068754C">
        <w:rPr>
          <w:rFonts w:ascii="Garamond" w:hAnsi="Garamond"/>
          <w:sz w:val="24"/>
          <w:szCs w:val="24"/>
        </w:rPr>
        <w:t>:</w:t>
      </w:r>
    </w:p>
    <w:p w14:paraId="46BAC92F" w14:textId="77777777" w:rsidR="00A5535D" w:rsidRPr="0068754C" w:rsidRDefault="00A5535D" w:rsidP="00280FB6">
      <w:pPr>
        <w:ind w:left="709"/>
        <w:jc w:val="both"/>
        <w:rPr>
          <w:rFonts w:ascii="Garamond" w:hAnsi="Garamond"/>
          <w:sz w:val="24"/>
          <w:szCs w:val="24"/>
        </w:rPr>
      </w:pPr>
    </w:p>
    <w:p w14:paraId="06C4EB6A" w14:textId="77777777" w:rsidR="00A5535D" w:rsidRPr="00280FB6" w:rsidRDefault="00A5535D" w:rsidP="00196310">
      <w:pPr>
        <w:pStyle w:val="Prrafodelista"/>
        <w:numPr>
          <w:ilvl w:val="0"/>
          <w:numId w:val="10"/>
        </w:numPr>
        <w:overflowPunct/>
        <w:autoSpaceDE/>
        <w:autoSpaceDN/>
        <w:adjustRightInd/>
        <w:spacing w:before="160" w:line="276" w:lineRule="auto"/>
        <w:ind w:left="993" w:hanging="284"/>
        <w:jc w:val="both"/>
        <w:textAlignment w:val="auto"/>
        <w:rPr>
          <w:rFonts w:ascii="Garamond" w:hAnsi="Garamond" w:cs="Calibri"/>
          <w:sz w:val="24"/>
          <w:szCs w:val="24"/>
        </w:rPr>
      </w:pPr>
      <w:r w:rsidRPr="00280FB6">
        <w:rPr>
          <w:rFonts w:ascii="Garamond" w:hAnsi="Garamond" w:cs="Calibri"/>
          <w:sz w:val="24"/>
          <w:szCs w:val="24"/>
        </w:rPr>
        <w:t>Nombrar un responsable que coordine internamente la operación del Servicio Social y/o Prácticas Profesionales de acuerdo con las disposiciones contenidas en los presentes Lineamientos y funja como enlace entre su UAC y la DGRH.</w:t>
      </w:r>
    </w:p>
    <w:p w14:paraId="5498E13A" w14:textId="58CB3FEF" w:rsidR="00A5535D" w:rsidRPr="001A5B35" w:rsidRDefault="00A5535D" w:rsidP="00196310">
      <w:pPr>
        <w:pStyle w:val="Prrafodelista"/>
        <w:numPr>
          <w:ilvl w:val="0"/>
          <w:numId w:val="10"/>
        </w:numPr>
        <w:overflowPunct/>
        <w:autoSpaceDE/>
        <w:autoSpaceDN/>
        <w:adjustRightInd/>
        <w:spacing w:before="160" w:line="276" w:lineRule="auto"/>
        <w:ind w:left="993" w:hanging="284"/>
        <w:jc w:val="both"/>
        <w:textAlignment w:val="auto"/>
        <w:rPr>
          <w:rFonts w:ascii="Garamond" w:hAnsi="Garamond" w:cs="Calibri"/>
          <w:sz w:val="24"/>
          <w:szCs w:val="24"/>
        </w:rPr>
      </w:pPr>
      <w:r w:rsidRPr="00280FB6">
        <w:rPr>
          <w:rFonts w:ascii="Garamond" w:hAnsi="Garamond" w:cs="Calibri"/>
          <w:sz w:val="24"/>
          <w:szCs w:val="24"/>
        </w:rPr>
        <w:t>Informar al área de Servicio Social y Prácticas Profesionales de la DGRH sus requerimientos de prestadores a través del formato y vía</w:t>
      </w:r>
      <w:r w:rsidR="00DB4DF4">
        <w:rPr>
          <w:rFonts w:ascii="Garamond" w:hAnsi="Garamond" w:cs="Calibri"/>
          <w:sz w:val="24"/>
          <w:szCs w:val="24"/>
        </w:rPr>
        <w:t>,</w:t>
      </w:r>
      <w:r w:rsidRPr="00280FB6">
        <w:rPr>
          <w:rFonts w:ascii="Garamond" w:hAnsi="Garamond" w:cs="Calibri"/>
          <w:sz w:val="24"/>
          <w:szCs w:val="24"/>
        </w:rPr>
        <w:t xml:space="preserve"> establecidos para ello, asegurándose de que los perfiles académicos solicitados sean afines o equivalentes con las atribuciones de la UAC en cuestión.</w:t>
      </w:r>
    </w:p>
    <w:p w14:paraId="4C7994C4" w14:textId="7D2FCD05" w:rsidR="00A5535D" w:rsidRPr="001A5B35" w:rsidRDefault="00A5535D" w:rsidP="00196310">
      <w:pPr>
        <w:pStyle w:val="Prrafodelista"/>
        <w:numPr>
          <w:ilvl w:val="0"/>
          <w:numId w:val="10"/>
        </w:numPr>
        <w:overflowPunct/>
        <w:autoSpaceDE/>
        <w:autoSpaceDN/>
        <w:adjustRightInd/>
        <w:spacing w:before="160" w:line="276" w:lineRule="auto"/>
        <w:ind w:left="993" w:hanging="284"/>
        <w:jc w:val="both"/>
        <w:textAlignment w:val="auto"/>
        <w:rPr>
          <w:rFonts w:ascii="Garamond" w:hAnsi="Garamond" w:cs="Calibri"/>
          <w:sz w:val="24"/>
          <w:szCs w:val="24"/>
        </w:rPr>
      </w:pPr>
      <w:r w:rsidRPr="00280FB6">
        <w:rPr>
          <w:rFonts w:ascii="Garamond" w:hAnsi="Garamond" w:cs="Calibri"/>
          <w:sz w:val="24"/>
          <w:szCs w:val="24"/>
        </w:rPr>
        <w:lastRenderedPageBreak/>
        <w:t>Entrevistar y seleccionar a los prestadores de Servicio Social o Prácticas Profesionales conforme a su detección de necesidades, requisitada con anterioridad, integrando la documentación correspondiente al expediente del prestador con las fechas de inicio y t</w:t>
      </w:r>
      <w:r w:rsidR="00DB4DF4">
        <w:rPr>
          <w:rFonts w:ascii="Garamond" w:hAnsi="Garamond" w:cs="Calibri"/>
          <w:sz w:val="24"/>
          <w:szCs w:val="24"/>
        </w:rPr>
        <w:t>é</w:t>
      </w:r>
      <w:r w:rsidRPr="00280FB6">
        <w:rPr>
          <w:rFonts w:ascii="Garamond" w:hAnsi="Garamond" w:cs="Calibri"/>
          <w:sz w:val="24"/>
          <w:szCs w:val="24"/>
        </w:rPr>
        <w:t>rmino acordadas con la DGRH.</w:t>
      </w:r>
    </w:p>
    <w:p w14:paraId="7880160F" w14:textId="59003CD4" w:rsidR="00A5535D" w:rsidRPr="001A5B35" w:rsidRDefault="00A5535D" w:rsidP="00196310">
      <w:pPr>
        <w:pStyle w:val="Prrafodelista"/>
        <w:numPr>
          <w:ilvl w:val="0"/>
          <w:numId w:val="10"/>
        </w:numPr>
        <w:overflowPunct/>
        <w:autoSpaceDE/>
        <w:autoSpaceDN/>
        <w:adjustRightInd/>
        <w:spacing w:before="160" w:line="276" w:lineRule="auto"/>
        <w:ind w:left="993" w:hanging="284"/>
        <w:jc w:val="both"/>
        <w:textAlignment w:val="auto"/>
        <w:rPr>
          <w:rFonts w:ascii="Garamond" w:hAnsi="Garamond" w:cs="Calibri"/>
          <w:sz w:val="24"/>
          <w:szCs w:val="24"/>
        </w:rPr>
      </w:pPr>
      <w:r w:rsidRPr="00280FB6">
        <w:rPr>
          <w:rFonts w:ascii="Garamond" w:hAnsi="Garamond" w:cs="Calibri"/>
          <w:sz w:val="24"/>
          <w:szCs w:val="24"/>
        </w:rPr>
        <w:t xml:space="preserve">Enviar a la DGRH el Formato de Aceptación, anexando la documentación completa de cada uno de los prestadores de Servicio Social y/o Prácticas Profesionales que hayan sido seleccionados por la UAC. </w:t>
      </w:r>
    </w:p>
    <w:p w14:paraId="4AE17584" w14:textId="1DF96F81" w:rsidR="00A5535D" w:rsidRPr="001A5B35" w:rsidRDefault="00A5535D" w:rsidP="00196310">
      <w:pPr>
        <w:pStyle w:val="Prrafodelista"/>
        <w:numPr>
          <w:ilvl w:val="0"/>
          <w:numId w:val="10"/>
        </w:numPr>
        <w:overflowPunct/>
        <w:autoSpaceDE/>
        <w:autoSpaceDN/>
        <w:adjustRightInd/>
        <w:spacing w:before="160" w:line="276" w:lineRule="auto"/>
        <w:ind w:left="993" w:hanging="284"/>
        <w:jc w:val="both"/>
        <w:textAlignment w:val="auto"/>
        <w:rPr>
          <w:rFonts w:ascii="Garamond" w:hAnsi="Garamond" w:cs="Calibri"/>
          <w:sz w:val="24"/>
          <w:szCs w:val="24"/>
        </w:rPr>
      </w:pPr>
      <w:r w:rsidRPr="00280FB6">
        <w:rPr>
          <w:rFonts w:ascii="Garamond" w:hAnsi="Garamond" w:cs="Calibri"/>
          <w:sz w:val="24"/>
          <w:szCs w:val="24"/>
        </w:rPr>
        <w:t>Proporcionar a la DGRH, los reportes e información necesaria para llevar el control, seguimiento y evaluación de los prestadores asignados a la UAC.</w:t>
      </w:r>
    </w:p>
    <w:p w14:paraId="58F82468" w14:textId="309CF720" w:rsidR="00A5535D" w:rsidRPr="001A5B35" w:rsidRDefault="00A5535D" w:rsidP="00196310">
      <w:pPr>
        <w:pStyle w:val="Prrafodelista"/>
        <w:numPr>
          <w:ilvl w:val="0"/>
          <w:numId w:val="10"/>
        </w:numPr>
        <w:overflowPunct/>
        <w:autoSpaceDE/>
        <w:autoSpaceDN/>
        <w:adjustRightInd/>
        <w:spacing w:before="160" w:line="276" w:lineRule="auto"/>
        <w:ind w:left="993" w:hanging="284"/>
        <w:jc w:val="both"/>
        <w:textAlignment w:val="auto"/>
        <w:rPr>
          <w:rFonts w:ascii="Garamond" w:hAnsi="Garamond" w:cs="Calibri"/>
          <w:sz w:val="24"/>
          <w:szCs w:val="24"/>
        </w:rPr>
      </w:pPr>
      <w:r w:rsidRPr="00280FB6">
        <w:rPr>
          <w:rFonts w:ascii="Garamond" w:hAnsi="Garamond" w:cs="Calibri"/>
          <w:sz w:val="24"/>
          <w:szCs w:val="24"/>
        </w:rPr>
        <w:t>Proporcionar inducción y/o capacitación en las actividades a desarrollar al prestador de Servicio Social y/o Prácticas Profesionales, a fin de facilitar su integración y optimizar su desempeño. Asimismo, brindar las herramientas, equipo y recursos necesarios para el desempeño de sus actividades.</w:t>
      </w:r>
    </w:p>
    <w:p w14:paraId="177D8F60" w14:textId="404EB47D" w:rsidR="00A5535D" w:rsidRPr="001A5B35" w:rsidRDefault="00A5535D" w:rsidP="00DA6482">
      <w:pPr>
        <w:pStyle w:val="Prrafodelista"/>
        <w:numPr>
          <w:ilvl w:val="0"/>
          <w:numId w:val="10"/>
        </w:numPr>
        <w:overflowPunct/>
        <w:autoSpaceDE/>
        <w:autoSpaceDN/>
        <w:adjustRightInd/>
        <w:spacing w:before="160" w:line="276" w:lineRule="auto"/>
        <w:ind w:left="993" w:hanging="284"/>
        <w:jc w:val="both"/>
        <w:textAlignment w:val="auto"/>
        <w:rPr>
          <w:rFonts w:ascii="Garamond" w:hAnsi="Garamond" w:cs="Calibri"/>
          <w:sz w:val="24"/>
          <w:szCs w:val="24"/>
        </w:rPr>
      </w:pPr>
      <w:r w:rsidRPr="00280FB6">
        <w:rPr>
          <w:rFonts w:ascii="Garamond" w:hAnsi="Garamond" w:cs="Calibri"/>
          <w:sz w:val="24"/>
          <w:szCs w:val="24"/>
        </w:rPr>
        <w:t>Registrar la asistencia diaria del prestador de Servicio Social y/o Prácticas Profesionales y enviar el reporte mensual a la DGRH durante los primeros cinco días hábiles del mes, el cual deberá apegarse al formato establecido para este fin, mismo que incluye la evaluación del estudiante.</w:t>
      </w:r>
    </w:p>
    <w:p w14:paraId="4F29AA2F" w14:textId="328AD51C" w:rsidR="00A5535D" w:rsidRPr="001A5B35" w:rsidRDefault="00A5535D" w:rsidP="00DA6482">
      <w:pPr>
        <w:pStyle w:val="Prrafodelista"/>
        <w:numPr>
          <w:ilvl w:val="0"/>
          <w:numId w:val="10"/>
        </w:numPr>
        <w:overflowPunct/>
        <w:autoSpaceDE/>
        <w:autoSpaceDN/>
        <w:adjustRightInd/>
        <w:spacing w:before="160" w:line="276" w:lineRule="auto"/>
        <w:ind w:left="993" w:hanging="284"/>
        <w:jc w:val="both"/>
        <w:textAlignment w:val="auto"/>
        <w:rPr>
          <w:rFonts w:ascii="Garamond" w:hAnsi="Garamond" w:cs="Calibri"/>
          <w:sz w:val="24"/>
          <w:szCs w:val="24"/>
        </w:rPr>
      </w:pPr>
      <w:r w:rsidRPr="00280FB6">
        <w:rPr>
          <w:rFonts w:ascii="Garamond" w:hAnsi="Garamond" w:cs="Calibri"/>
          <w:sz w:val="24"/>
          <w:szCs w:val="24"/>
        </w:rPr>
        <w:t>Informar a la DGRH sobre la baja, incidencia y/o cualquier otra irregularidad que se presente con el prestador durante el desarrollo de su Servicio Social y/o Prácticas Profesionales, en un período no mayor 3 días hábiles posteriores al acontecimiento.</w:t>
      </w:r>
    </w:p>
    <w:p w14:paraId="278DF8C2" w14:textId="012EBAA3" w:rsidR="00A5535D" w:rsidRPr="001A5B35" w:rsidRDefault="00A5535D" w:rsidP="00DA6482">
      <w:pPr>
        <w:pStyle w:val="Prrafodelista"/>
        <w:numPr>
          <w:ilvl w:val="0"/>
          <w:numId w:val="10"/>
        </w:numPr>
        <w:overflowPunct/>
        <w:autoSpaceDE/>
        <w:autoSpaceDN/>
        <w:adjustRightInd/>
        <w:spacing w:before="160" w:line="276" w:lineRule="auto"/>
        <w:ind w:left="993" w:hanging="284"/>
        <w:jc w:val="both"/>
        <w:textAlignment w:val="auto"/>
        <w:rPr>
          <w:rFonts w:ascii="Garamond" w:hAnsi="Garamond" w:cs="Calibri"/>
          <w:sz w:val="24"/>
          <w:szCs w:val="24"/>
        </w:rPr>
      </w:pPr>
      <w:r w:rsidRPr="00280FB6">
        <w:rPr>
          <w:rFonts w:ascii="Garamond" w:hAnsi="Garamond" w:cs="Calibri"/>
          <w:sz w:val="24"/>
          <w:szCs w:val="24"/>
        </w:rPr>
        <w:t>Notificar a la DGRH, cualquier cambio interno de área del prestador, con el objeto de tener conocimiento de los nuevos supervisores y firmas que aparecerán en los reportes de asistencia.</w:t>
      </w:r>
    </w:p>
    <w:p w14:paraId="13D543AF" w14:textId="4CA3351E" w:rsidR="00A5535D" w:rsidRPr="001A5B35" w:rsidRDefault="00A5535D" w:rsidP="00DA6482">
      <w:pPr>
        <w:pStyle w:val="Prrafodelista"/>
        <w:numPr>
          <w:ilvl w:val="0"/>
          <w:numId w:val="10"/>
        </w:numPr>
        <w:overflowPunct/>
        <w:autoSpaceDE/>
        <w:autoSpaceDN/>
        <w:adjustRightInd/>
        <w:spacing w:before="160" w:line="276" w:lineRule="auto"/>
        <w:ind w:left="993" w:hanging="284"/>
        <w:jc w:val="both"/>
        <w:textAlignment w:val="auto"/>
        <w:rPr>
          <w:rFonts w:ascii="Garamond" w:hAnsi="Garamond" w:cs="Calibri"/>
          <w:sz w:val="24"/>
          <w:szCs w:val="24"/>
        </w:rPr>
      </w:pPr>
      <w:r w:rsidRPr="00280FB6">
        <w:rPr>
          <w:rFonts w:ascii="Garamond" w:hAnsi="Garamond" w:cs="Calibri"/>
          <w:sz w:val="24"/>
          <w:szCs w:val="24"/>
        </w:rPr>
        <w:t>Atender las visitas que las Instituciones Educativas y/o la DGRH, realicen a las instalaciones de la Secretaría con el objeto de verificar la asistencia y adecuado desempeño de los prestadores de Servicio Social y/o Prácticas Profesionales.</w:t>
      </w:r>
    </w:p>
    <w:p w14:paraId="4506AD54" w14:textId="54D45247" w:rsidR="00A5535D" w:rsidRDefault="00A5535D" w:rsidP="00DA6482">
      <w:pPr>
        <w:pStyle w:val="Prrafodelista"/>
        <w:numPr>
          <w:ilvl w:val="0"/>
          <w:numId w:val="10"/>
        </w:numPr>
        <w:overflowPunct/>
        <w:autoSpaceDE/>
        <w:autoSpaceDN/>
        <w:adjustRightInd/>
        <w:spacing w:before="160" w:line="276" w:lineRule="auto"/>
        <w:ind w:left="993" w:hanging="284"/>
        <w:jc w:val="both"/>
        <w:textAlignment w:val="auto"/>
        <w:rPr>
          <w:rFonts w:ascii="Garamond" w:hAnsi="Garamond" w:cs="Calibri"/>
          <w:sz w:val="24"/>
          <w:szCs w:val="24"/>
        </w:rPr>
      </w:pPr>
      <w:r w:rsidRPr="00280FB6">
        <w:rPr>
          <w:rFonts w:ascii="Garamond" w:hAnsi="Garamond" w:cs="Calibri"/>
          <w:sz w:val="24"/>
          <w:szCs w:val="24"/>
        </w:rPr>
        <w:t>Asegurarse de que ningún prestador de Servicio Social y/o Prácticas Profesionales se encuentre en la misma área de trabajo donde labore algún servidor público familiar del prestador. La aceptación del prestador en esas condiciones generará responsabilidades administrativas por parte de los servidores públicos involucrados: responsable de la coordinación de Servicio Social, firmante del área administrativa, superior jerárquico y servidor público familiar del prestador.</w:t>
      </w:r>
    </w:p>
    <w:p w14:paraId="70655138" w14:textId="77777777" w:rsidR="00D6339B" w:rsidRPr="001A5B35" w:rsidRDefault="00D6339B" w:rsidP="00D6339B">
      <w:pPr>
        <w:pStyle w:val="Prrafodelista"/>
        <w:overflowPunct/>
        <w:autoSpaceDE/>
        <w:autoSpaceDN/>
        <w:adjustRightInd/>
        <w:spacing w:before="160" w:line="276" w:lineRule="auto"/>
        <w:ind w:left="851"/>
        <w:jc w:val="both"/>
        <w:textAlignment w:val="auto"/>
        <w:rPr>
          <w:rFonts w:ascii="Garamond" w:hAnsi="Garamond" w:cs="Calibri"/>
          <w:sz w:val="24"/>
          <w:szCs w:val="24"/>
        </w:rPr>
      </w:pPr>
    </w:p>
    <w:p w14:paraId="6E30EB3E" w14:textId="7EC54DF4" w:rsidR="00A5535D" w:rsidRDefault="00A5535D" w:rsidP="005E3DD7">
      <w:pPr>
        <w:pStyle w:val="Prrafodelista"/>
        <w:numPr>
          <w:ilvl w:val="0"/>
          <w:numId w:val="18"/>
        </w:numPr>
        <w:jc w:val="both"/>
        <w:rPr>
          <w:rFonts w:ascii="Garamond" w:hAnsi="Garamond" w:cs="Calibri"/>
          <w:sz w:val="24"/>
          <w:szCs w:val="24"/>
        </w:rPr>
      </w:pPr>
      <w:r w:rsidRPr="00280FB6">
        <w:rPr>
          <w:rFonts w:ascii="Garamond" w:hAnsi="Garamond" w:cs="Calibri"/>
          <w:sz w:val="24"/>
          <w:szCs w:val="24"/>
        </w:rPr>
        <w:t>Las Unidades Administrativas Centrales no podrán incorporar a ningún prestador del Servicio Social y/o Prácticas Profesionales que no haya sido autorizado por la DGRH.</w:t>
      </w:r>
    </w:p>
    <w:p w14:paraId="724C74C9" w14:textId="77777777" w:rsidR="00FD21A3" w:rsidRPr="001A5B35" w:rsidRDefault="00FD21A3" w:rsidP="00FD21A3">
      <w:pPr>
        <w:pStyle w:val="Prrafodelista"/>
        <w:jc w:val="both"/>
        <w:rPr>
          <w:rFonts w:ascii="Garamond" w:hAnsi="Garamond" w:cs="Calibri"/>
          <w:sz w:val="24"/>
          <w:szCs w:val="24"/>
        </w:rPr>
      </w:pPr>
    </w:p>
    <w:p w14:paraId="37E5D92A" w14:textId="7A2939A1" w:rsidR="00A5535D" w:rsidRDefault="00A5535D" w:rsidP="005E3DD7">
      <w:pPr>
        <w:pStyle w:val="Prrafodelista"/>
        <w:numPr>
          <w:ilvl w:val="0"/>
          <w:numId w:val="18"/>
        </w:numPr>
        <w:jc w:val="both"/>
        <w:rPr>
          <w:rFonts w:ascii="Garamond" w:hAnsi="Garamond" w:cs="Calibri"/>
          <w:sz w:val="24"/>
          <w:szCs w:val="24"/>
        </w:rPr>
      </w:pPr>
      <w:r w:rsidRPr="00280FB6">
        <w:rPr>
          <w:rFonts w:ascii="Garamond" w:hAnsi="Garamond" w:cs="Calibri"/>
          <w:sz w:val="24"/>
          <w:szCs w:val="24"/>
        </w:rPr>
        <w:lastRenderedPageBreak/>
        <w:t>Queda prohibido celebrar Registro de Programa o Carta de Intención en materia de Servicio Social o Prácticas Profesionales con las Instituciones Educativas de nivel técnico o superior. Cualquier duda, comentario u observación deberá ser canalizado a la DGRH.</w:t>
      </w:r>
    </w:p>
    <w:p w14:paraId="1A94C403" w14:textId="77777777" w:rsidR="00FD21A3" w:rsidRPr="00FD21A3" w:rsidRDefault="00FD21A3" w:rsidP="00FD21A3">
      <w:pPr>
        <w:jc w:val="both"/>
        <w:rPr>
          <w:rFonts w:ascii="Garamond" w:hAnsi="Garamond" w:cs="Calibri"/>
          <w:sz w:val="24"/>
          <w:szCs w:val="24"/>
        </w:rPr>
      </w:pPr>
    </w:p>
    <w:p w14:paraId="418061AA" w14:textId="09DD321E" w:rsidR="00A5535D" w:rsidRDefault="00A5535D" w:rsidP="005E3DD7">
      <w:pPr>
        <w:pStyle w:val="Prrafodelista"/>
        <w:numPr>
          <w:ilvl w:val="0"/>
          <w:numId w:val="18"/>
        </w:numPr>
        <w:jc w:val="both"/>
        <w:rPr>
          <w:rFonts w:ascii="Garamond" w:hAnsi="Garamond" w:cs="Calibri"/>
          <w:sz w:val="24"/>
          <w:szCs w:val="24"/>
        </w:rPr>
      </w:pPr>
      <w:r w:rsidRPr="00280FB6">
        <w:rPr>
          <w:rFonts w:ascii="Garamond" w:hAnsi="Garamond" w:cs="Calibri"/>
          <w:sz w:val="24"/>
          <w:szCs w:val="24"/>
        </w:rPr>
        <w:t>Queda prohibido solicitarle al prestador del Servicio Social y/o Prácticas Profesionales que realice actividades diferentes a las establecidas en los programas registrados en las Instituciones Educativas y/o ajenas a su carrera profesional y/o cualquier actividad que pudiera poner en riesgo su integridad física. Tampoco está permitido que el prestador salga de las instalaciones oficiales de la SICT que le fueron asignadas para la prestación, y en las cuales deber</w:t>
      </w:r>
      <w:r w:rsidR="00DB4DF4">
        <w:rPr>
          <w:rFonts w:ascii="Garamond" w:hAnsi="Garamond" w:cs="Calibri"/>
          <w:sz w:val="24"/>
          <w:szCs w:val="24"/>
        </w:rPr>
        <w:t>á</w:t>
      </w:r>
      <w:r w:rsidRPr="00280FB6">
        <w:rPr>
          <w:rFonts w:ascii="Garamond" w:hAnsi="Garamond" w:cs="Calibri"/>
          <w:sz w:val="24"/>
          <w:szCs w:val="24"/>
        </w:rPr>
        <w:t xml:space="preserve"> permanecer únicamente durante el horario registrado</w:t>
      </w:r>
      <w:r w:rsidR="00DB4DF4">
        <w:rPr>
          <w:rFonts w:ascii="Garamond" w:hAnsi="Garamond" w:cs="Calibri"/>
          <w:sz w:val="24"/>
          <w:szCs w:val="24"/>
        </w:rPr>
        <w:t>; así mismo,</w:t>
      </w:r>
      <w:r w:rsidRPr="00280FB6">
        <w:rPr>
          <w:rFonts w:ascii="Garamond" w:hAnsi="Garamond" w:cs="Calibri"/>
          <w:sz w:val="24"/>
          <w:szCs w:val="24"/>
        </w:rPr>
        <w:t xml:space="preserve"> n</w:t>
      </w:r>
      <w:r w:rsidR="00DB4DF4">
        <w:rPr>
          <w:rFonts w:ascii="Garamond" w:hAnsi="Garamond" w:cs="Calibri"/>
          <w:sz w:val="24"/>
          <w:szCs w:val="24"/>
        </w:rPr>
        <w:t>o está permitido</w:t>
      </w:r>
      <w:r w:rsidRPr="00280FB6">
        <w:rPr>
          <w:rFonts w:ascii="Garamond" w:hAnsi="Garamond" w:cs="Calibri"/>
          <w:sz w:val="24"/>
          <w:szCs w:val="24"/>
        </w:rPr>
        <w:t xml:space="preserve"> que realicen actividades de campo.</w:t>
      </w:r>
    </w:p>
    <w:p w14:paraId="790A80CA" w14:textId="77777777" w:rsidR="00FD21A3" w:rsidRPr="00FD21A3" w:rsidRDefault="00FD21A3" w:rsidP="00FD21A3">
      <w:pPr>
        <w:jc w:val="both"/>
        <w:rPr>
          <w:rFonts w:ascii="Garamond" w:hAnsi="Garamond" w:cs="Calibri"/>
          <w:sz w:val="24"/>
          <w:szCs w:val="24"/>
        </w:rPr>
      </w:pPr>
    </w:p>
    <w:p w14:paraId="752F83A2" w14:textId="54D7614C" w:rsidR="00A5535D" w:rsidRPr="00280FB6" w:rsidRDefault="00A5535D" w:rsidP="005E3DD7">
      <w:pPr>
        <w:pStyle w:val="Prrafodelista"/>
        <w:numPr>
          <w:ilvl w:val="0"/>
          <w:numId w:val="18"/>
        </w:numPr>
        <w:jc w:val="both"/>
        <w:rPr>
          <w:rFonts w:ascii="Garamond" w:hAnsi="Garamond" w:cs="Calibri"/>
          <w:sz w:val="24"/>
          <w:szCs w:val="24"/>
        </w:rPr>
      </w:pPr>
      <w:r w:rsidRPr="00280FB6">
        <w:rPr>
          <w:rFonts w:ascii="Garamond" w:hAnsi="Garamond" w:cs="Calibri"/>
          <w:sz w:val="24"/>
          <w:szCs w:val="24"/>
        </w:rPr>
        <w:t xml:space="preserve">Ningún prestador podrá tomar decisiones referentes a las funciones del área en la cual esté </w:t>
      </w:r>
      <w:r w:rsidR="00DB4DF4">
        <w:rPr>
          <w:rFonts w:ascii="Garamond" w:hAnsi="Garamond" w:cs="Calibri"/>
          <w:sz w:val="24"/>
          <w:szCs w:val="24"/>
        </w:rPr>
        <w:t>ad</w:t>
      </w:r>
      <w:r w:rsidRPr="00280FB6">
        <w:rPr>
          <w:rFonts w:ascii="Garamond" w:hAnsi="Garamond" w:cs="Calibri"/>
          <w:sz w:val="24"/>
          <w:szCs w:val="24"/>
        </w:rPr>
        <w:t>scrito, no podrá quedarse “de guardia” ni asumir algún rol semejante al de Servidor Público. En este mismo sentido, tampoco podrá asistir a las instalaciones de la SICT durante el segundo periodo oficial de vacaciones.</w:t>
      </w:r>
    </w:p>
    <w:p w14:paraId="3AD9C5A1" w14:textId="77777777" w:rsidR="00A5535D" w:rsidRPr="0068754C" w:rsidRDefault="00A5535D" w:rsidP="00A5535D">
      <w:pPr>
        <w:jc w:val="both"/>
        <w:rPr>
          <w:rFonts w:ascii="Garamond" w:hAnsi="Garamond"/>
          <w:sz w:val="24"/>
          <w:szCs w:val="24"/>
        </w:rPr>
      </w:pPr>
    </w:p>
    <w:p w14:paraId="4F7F7AFE" w14:textId="5B55056B" w:rsidR="00A5535D" w:rsidRPr="0068754C" w:rsidRDefault="00016115" w:rsidP="004955E9">
      <w:pPr>
        <w:pStyle w:val="Ttulo1"/>
        <w:spacing w:before="0" w:after="0"/>
        <w:rPr>
          <w:rFonts w:ascii="Garamond" w:eastAsia="Batang" w:hAnsi="Garamond"/>
          <w:bCs/>
          <w:spacing w:val="-25"/>
          <w:sz w:val="24"/>
          <w:szCs w:val="24"/>
          <w:lang w:val="es-ES" w:eastAsia="en-US"/>
        </w:rPr>
      </w:pPr>
      <w:bookmarkStart w:id="35" w:name="_Toc116041515"/>
      <w:r>
        <w:rPr>
          <w:rFonts w:ascii="Garamond" w:eastAsia="Batang" w:hAnsi="Garamond"/>
          <w:bCs/>
          <w:spacing w:val="-25"/>
          <w:sz w:val="24"/>
          <w:szCs w:val="24"/>
          <w:lang w:val="es-ES" w:eastAsia="en-US"/>
        </w:rPr>
        <w:t xml:space="preserve">C) </w:t>
      </w:r>
      <w:r w:rsidR="00A5535D" w:rsidRPr="0068754C">
        <w:rPr>
          <w:rFonts w:ascii="Garamond" w:eastAsia="Batang" w:hAnsi="Garamond"/>
          <w:bCs/>
          <w:spacing w:val="-25"/>
          <w:sz w:val="24"/>
          <w:szCs w:val="24"/>
          <w:lang w:val="es-ES" w:eastAsia="en-US"/>
        </w:rPr>
        <w:t>Del servicio social y prácticas profesionales a distancia</w:t>
      </w:r>
      <w:bookmarkEnd w:id="35"/>
    </w:p>
    <w:p w14:paraId="689E4361" w14:textId="77777777" w:rsidR="00A5535D" w:rsidRPr="0068754C" w:rsidRDefault="00A5535D" w:rsidP="00A5535D">
      <w:pPr>
        <w:jc w:val="both"/>
        <w:rPr>
          <w:rFonts w:ascii="Garamond" w:hAnsi="Garamond"/>
          <w:b/>
          <w:sz w:val="24"/>
          <w:szCs w:val="24"/>
        </w:rPr>
      </w:pPr>
    </w:p>
    <w:p w14:paraId="1A8BC9AA" w14:textId="77777777" w:rsidR="00A5535D" w:rsidRPr="0068754C" w:rsidRDefault="00A5535D" w:rsidP="00A5535D">
      <w:pPr>
        <w:jc w:val="both"/>
        <w:rPr>
          <w:rFonts w:ascii="Garamond" w:hAnsi="Garamond"/>
          <w:bCs/>
          <w:sz w:val="24"/>
          <w:szCs w:val="24"/>
        </w:rPr>
      </w:pPr>
      <w:r w:rsidRPr="0068754C">
        <w:rPr>
          <w:rFonts w:ascii="Garamond" w:hAnsi="Garamond"/>
          <w:bCs/>
          <w:sz w:val="24"/>
          <w:szCs w:val="24"/>
        </w:rPr>
        <w:t>Se entiende por servicio social y prácticas profesionales a distancia cuando el prestador realiza sus actividades vía remota y se mantiene en contacto con su supervisor a través de medios los electrónicos y tecnológicos, como un modo alternativo a las actividades presenciales en el centro de trabajo.</w:t>
      </w:r>
    </w:p>
    <w:p w14:paraId="7FC44809" w14:textId="77777777" w:rsidR="00A5535D" w:rsidRPr="0068754C" w:rsidRDefault="00A5535D" w:rsidP="00A5535D">
      <w:pPr>
        <w:jc w:val="both"/>
        <w:rPr>
          <w:rFonts w:ascii="Garamond" w:hAnsi="Garamond"/>
          <w:bCs/>
          <w:sz w:val="24"/>
          <w:szCs w:val="24"/>
        </w:rPr>
      </w:pPr>
    </w:p>
    <w:p w14:paraId="280C73D6" w14:textId="77777777" w:rsidR="00A5535D" w:rsidRPr="00593C91" w:rsidRDefault="00A5535D" w:rsidP="00CD1DF6">
      <w:pPr>
        <w:pStyle w:val="Prrafodelista"/>
        <w:numPr>
          <w:ilvl w:val="0"/>
          <w:numId w:val="18"/>
        </w:numPr>
        <w:jc w:val="both"/>
        <w:rPr>
          <w:rFonts w:ascii="Garamond" w:hAnsi="Garamond" w:cs="Calibri"/>
          <w:bCs/>
          <w:sz w:val="24"/>
          <w:szCs w:val="24"/>
        </w:rPr>
      </w:pPr>
      <w:r w:rsidRPr="00593C91">
        <w:rPr>
          <w:rFonts w:ascii="Garamond" w:hAnsi="Garamond"/>
          <w:bCs/>
          <w:sz w:val="24"/>
          <w:szCs w:val="24"/>
        </w:rPr>
        <w:t>Únicamente</w:t>
      </w:r>
      <w:r w:rsidRPr="00593C91">
        <w:rPr>
          <w:rFonts w:ascii="Garamond" w:hAnsi="Garamond" w:cs="Calibri"/>
          <w:bCs/>
          <w:sz w:val="24"/>
          <w:szCs w:val="24"/>
        </w:rPr>
        <w:t xml:space="preserve"> podrá haber un máximo de 10 prestadores por UAC que realicen su servicio social y/o prácticas profesionales a distancia, de manera simultánea seleccionados por el promedio general ascendente al 9.0 y que cumplan con los requisitos establecidos en los presentes lineamientos.</w:t>
      </w:r>
    </w:p>
    <w:p w14:paraId="00C4A83F" w14:textId="77777777" w:rsidR="00A5535D" w:rsidRPr="0068754C" w:rsidRDefault="00A5535D" w:rsidP="00A5535D">
      <w:pPr>
        <w:jc w:val="both"/>
        <w:rPr>
          <w:rFonts w:ascii="Garamond" w:hAnsi="Garamond"/>
          <w:bCs/>
          <w:sz w:val="24"/>
          <w:szCs w:val="24"/>
        </w:rPr>
      </w:pPr>
    </w:p>
    <w:p w14:paraId="137721A7" w14:textId="77777777" w:rsidR="00A5535D" w:rsidRPr="0068754C" w:rsidRDefault="00A5535D" w:rsidP="00CD1DF6">
      <w:pPr>
        <w:pStyle w:val="Prrafodelista"/>
        <w:numPr>
          <w:ilvl w:val="0"/>
          <w:numId w:val="18"/>
        </w:numPr>
        <w:jc w:val="both"/>
        <w:rPr>
          <w:rFonts w:ascii="Garamond" w:hAnsi="Garamond"/>
          <w:bCs/>
          <w:sz w:val="24"/>
          <w:szCs w:val="24"/>
        </w:rPr>
      </w:pPr>
      <w:r w:rsidRPr="0068754C">
        <w:rPr>
          <w:rFonts w:ascii="Garamond" w:hAnsi="Garamond"/>
          <w:bCs/>
          <w:sz w:val="24"/>
          <w:szCs w:val="24"/>
        </w:rPr>
        <w:t xml:space="preserve">Para que el prestador pueda aplicar en la modalidad a distancia, deberán cumplirse los siguientes requisitos, adicionales a los ya establecidos: </w:t>
      </w:r>
    </w:p>
    <w:p w14:paraId="5C52AFF3" w14:textId="77777777" w:rsidR="00A5535D" w:rsidRPr="0068754C" w:rsidRDefault="00A5535D" w:rsidP="00A5535D">
      <w:pPr>
        <w:jc w:val="both"/>
        <w:rPr>
          <w:rFonts w:ascii="Garamond" w:hAnsi="Garamond"/>
          <w:b/>
          <w:sz w:val="24"/>
          <w:szCs w:val="24"/>
        </w:rPr>
      </w:pPr>
    </w:p>
    <w:p w14:paraId="6B34F007" w14:textId="20C7BB2B" w:rsidR="00A5535D" w:rsidRPr="00DB4DF4" w:rsidRDefault="00A5535D" w:rsidP="00DA6482">
      <w:pPr>
        <w:pStyle w:val="Prrafodelista"/>
        <w:numPr>
          <w:ilvl w:val="0"/>
          <w:numId w:val="37"/>
        </w:numPr>
        <w:overflowPunct/>
        <w:autoSpaceDE/>
        <w:autoSpaceDN/>
        <w:adjustRightInd/>
        <w:spacing w:before="160" w:line="276" w:lineRule="auto"/>
        <w:ind w:left="993"/>
        <w:jc w:val="both"/>
        <w:textAlignment w:val="auto"/>
        <w:rPr>
          <w:rFonts w:ascii="Garamond" w:hAnsi="Garamond" w:cs="Calibri"/>
          <w:sz w:val="24"/>
          <w:szCs w:val="24"/>
        </w:rPr>
      </w:pPr>
      <w:r w:rsidRPr="0068754C">
        <w:rPr>
          <w:rFonts w:ascii="Garamond" w:hAnsi="Garamond" w:cs="Calibri"/>
          <w:sz w:val="24"/>
          <w:szCs w:val="24"/>
        </w:rPr>
        <w:t>La institución educativa de procedencia del prestador, previ</w:t>
      </w:r>
      <w:r w:rsidR="00D6339B">
        <w:rPr>
          <w:rFonts w:ascii="Garamond" w:hAnsi="Garamond" w:cs="Calibri"/>
          <w:sz w:val="24"/>
          <w:szCs w:val="24"/>
        </w:rPr>
        <w:t>o</w:t>
      </w:r>
      <w:r w:rsidRPr="0068754C">
        <w:rPr>
          <w:rFonts w:ascii="Garamond" w:hAnsi="Garamond" w:cs="Calibri"/>
          <w:sz w:val="24"/>
          <w:szCs w:val="24"/>
        </w:rPr>
        <w:t xml:space="preserve"> al inicio de servicio social o prácticas profesionales, deberá manifestar su anuencia con la ejecución del servicio social y/o prácticas profesionales a distancia y, en caso de que así lo requiera, deberá firmarse y/o actualizase la </w:t>
      </w:r>
      <w:r w:rsidRPr="00DB4DF4">
        <w:rPr>
          <w:rFonts w:ascii="Garamond" w:hAnsi="Garamond" w:cs="Calibri"/>
          <w:sz w:val="24"/>
          <w:szCs w:val="24"/>
        </w:rPr>
        <w:t>Carta de Intención y/o el Registro de Programa respectivo.</w:t>
      </w:r>
    </w:p>
    <w:p w14:paraId="68E93088" w14:textId="77777777" w:rsidR="00A5535D" w:rsidRPr="0068754C" w:rsidRDefault="00A5535D" w:rsidP="00DA6482">
      <w:pPr>
        <w:pStyle w:val="Prrafodelista"/>
        <w:numPr>
          <w:ilvl w:val="0"/>
          <w:numId w:val="37"/>
        </w:numPr>
        <w:overflowPunct/>
        <w:autoSpaceDE/>
        <w:autoSpaceDN/>
        <w:adjustRightInd/>
        <w:spacing w:before="160" w:line="276" w:lineRule="auto"/>
        <w:ind w:left="993"/>
        <w:jc w:val="both"/>
        <w:textAlignment w:val="auto"/>
        <w:rPr>
          <w:rFonts w:ascii="Garamond" w:hAnsi="Garamond" w:cs="Calibri"/>
          <w:sz w:val="24"/>
          <w:szCs w:val="24"/>
        </w:rPr>
      </w:pPr>
      <w:r w:rsidRPr="0068754C">
        <w:rPr>
          <w:rFonts w:ascii="Garamond" w:hAnsi="Garamond" w:cs="Calibri"/>
          <w:sz w:val="24"/>
          <w:szCs w:val="24"/>
        </w:rPr>
        <w:t xml:space="preserve">El prestador deberá contar con equipo de cómputo personal para el desarrollo de las actividades y servicio de internet. </w:t>
      </w:r>
    </w:p>
    <w:p w14:paraId="54F7B223" w14:textId="77777777" w:rsidR="00A5535D" w:rsidRPr="0068754C" w:rsidRDefault="00A5535D" w:rsidP="00DA6482">
      <w:pPr>
        <w:pStyle w:val="Prrafodelista"/>
        <w:numPr>
          <w:ilvl w:val="0"/>
          <w:numId w:val="37"/>
        </w:numPr>
        <w:overflowPunct/>
        <w:autoSpaceDE/>
        <w:autoSpaceDN/>
        <w:adjustRightInd/>
        <w:spacing w:before="160" w:line="276" w:lineRule="auto"/>
        <w:ind w:left="993"/>
        <w:jc w:val="both"/>
        <w:textAlignment w:val="auto"/>
        <w:rPr>
          <w:rFonts w:ascii="Garamond" w:hAnsi="Garamond" w:cs="Calibri"/>
          <w:sz w:val="24"/>
          <w:szCs w:val="24"/>
        </w:rPr>
      </w:pPr>
      <w:r w:rsidRPr="0068754C">
        <w:rPr>
          <w:rFonts w:ascii="Garamond" w:hAnsi="Garamond" w:cs="Calibri"/>
          <w:sz w:val="24"/>
          <w:szCs w:val="24"/>
        </w:rPr>
        <w:t xml:space="preserve">En esta modalidad, la entrevista de inicio entre el posible prestador y el personal de la UAC receptora podrá realizarse por medios remotos y se deberá dejar evidencia de ésta en el expediente del prestador. </w:t>
      </w:r>
    </w:p>
    <w:p w14:paraId="3D79D5A9" w14:textId="77777777" w:rsidR="00A5535D" w:rsidRPr="0068754C" w:rsidRDefault="00A5535D" w:rsidP="00DA6482">
      <w:pPr>
        <w:pStyle w:val="Prrafodelista"/>
        <w:numPr>
          <w:ilvl w:val="0"/>
          <w:numId w:val="37"/>
        </w:numPr>
        <w:overflowPunct/>
        <w:autoSpaceDE/>
        <w:autoSpaceDN/>
        <w:adjustRightInd/>
        <w:spacing w:before="160" w:line="276" w:lineRule="auto"/>
        <w:ind w:left="993"/>
        <w:jc w:val="both"/>
        <w:textAlignment w:val="auto"/>
        <w:rPr>
          <w:rFonts w:ascii="Garamond" w:hAnsi="Garamond" w:cs="Calibri"/>
          <w:sz w:val="24"/>
          <w:szCs w:val="24"/>
        </w:rPr>
      </w:pPr>
      <w:r w:rsidRPr="00DA6482">
        <w:rPr>
          <w:rFonts w:ascii="Garamond" w:hAnsi="Garamond" w:cs="Calibri"/>
          <w:sz w:val="24"/>
          <w:szCs w:val="24"/>
        </w:rPr>
        <w:lastRenderedPageBreak/>
        <w:t>La UAC receptora deberá definir, previo al inicio de la prestación, los entregables por parte del prestador durante toda su estancia en la Secretaría; así como las fechas compromiso para su recepción y la equivalencia en horas de prestación de cada entregable. El listado de entregables deberá ser remitido a la DGRH con los documentos para la aceptación de cada prestador, previo a su ingreso, para validación.</w:t>
      </w:r>
    </w:p>
    <w:p w14:paraId="45269E7C" w14:textId="79942A6A" w:rsidR="00A5535D" w:rsidRPr="0068754C" w:rsidRDefault="00A5535D" w:rsidP="00DA6482">
      <w:pPr>
        <w:pStyle w:val="Prrafodelista"/>
        <w:numPr>
          <w:ilvl w:val="0"/>
          <w:numId w:val="37"/>
        </w:numPr>
        <w:overflowPunct/>
        <w:autoSpaceDE/>
        <w:autoSpaceDN/>
        <w:adjustRightInd/>
        <w:spacing w:before="160" w:line="276" w:lineRule="auto"/>
        <w:ind w:left="993"/>
        <w:jc w:val="both"/>
        <w:textAlignment w:val="auto"/>
        <w:rPr>
          <w:rFonts w:ascii="Garamond" w:hAnsi="Garamond" w:cs="Calibri"/>
          <w:sz w:val="24"/>
          <w:szCs w:val="24"/>
        </w:rPr>
      </w:pPr>
      <w:r w:rsidRPr="00DA6482">
        <w:rPr>
          <w:rFonts w:ascii="Garamond" w:hAnsi="Garamond" w:cs="Calibri"/>
          <w:sz w:val="24"/>
          <w:szCs w:val="24"/>
        </w:rPr>
        <w:t>Los entregables del prestador deberán ser remitidos por medios electrónicos a la DGRH, al término del periodo de estancia aprobado. Asimismo, podrán ser requeridos a la UAC receptora en cualquier momento.</w:t>
      </w:r>
    </w:p>
    <w:p w14:paraId="50F9CDB9" w14:textId="77777777" w:rsidR="00A5535D" w:rsidRPr="0068754C" w:rsidRDefault="00A5535D" w:rsidP="00DA6482">
      <w:pPr>
        <w:pStyle w:val="Prrafodelista"/>
        <w:numPr>
          <w:ilvl w:val="0"/>
          <w:numId w:val="37"/>
        </w:numPr>
        <w:overflowPunct/>
        <w:autoSpaceDE/>
        <w:autoSpaceDN/>
        <w:adjustRightInd/>
        <w:spacing w:before="160" w:line="276" w:lineRule="auto"/>
        <w:ind w:left="993"/>
        <w:jc w:val="both"/>
        <w:textAlignment w:val="auto"/>
        <w:rPr>
          <w:rFonts w:ascii="Garamond" w:hAnsi="Garamond" w:cs="Calibri"/>
          <w:sz w:val="24"/>
          <w:szCs w:val="24"/>
        </w:rPr>
      </w:pPr>
      <w:r w:rsidRPr="0068754C">
        <w:rPr>
          <w:rFonts w:ascii="Garamond" w:hAnsi="Garamond" w:cs="Calibri"/>
          <w:sz w:val="24"/>
          <w:szCs w:val="24"/>
        </w:rPr>
        <w:t>El prestador deberá aceptar por escrito que los entregables, resultado de su prestación, serán propiedad de la Secretaría de Infraestructura, Comunicaciones y Transportes.</w:t>
      </w:r>
    </w:p>
    <w:p w14:paraId="70418F3D" w14:textId="77777777" w:rsidR="00A5535D" w:rsidRPr="00DB4DF4" w:rsidRDefault="00A5535D" w:rsidP="00DA6482">
      <w:pPr>
        <w:pStyle w:val="Prrafodelista"/>
        <w:numPr>
          <w:ilvl w:val="0"/>
          <w:numId w:val="37"/>
        </w:numPr>
        <w:overflowPunct/>
        <w:autoSpaceDE/>
        <w:autoSpaceDN/>
        <w:adjustRightInd/>
        <w:spacing w:before="160" w:line="276" w:lineRule="auto"/>
        <w:ind w:left="993"/>
        <w:jc w:val="both"/>
        <w:textAlignment w:val="auto"/>
        <w:rPr>
          <w:rFonts w:ascii="Garamond" w:hAnsi="Garamond" w:cs="Calibri"/>
          <w:sz w:val="24"/>
          <w:szCs w:val="24"/>
        </w:rPr>
      </w:pPr>
      <w:r w:rsidRPr="00DA6482">
        <w:rPr>
          <w:rFonts w:ascii="Garamond" w:hAnsi="Garamond" w:cs="Calibri"/>
          <w:sz w:val="24"/>
          <w:szCs w:val="24"/>
        </w:rPr>
        <w:t>No está permitido a los supervisores y prestadores, compartir por medios electrónicos información reservada competencia de la SICT que ponga en peligro el desarrollo de las actividades propias de la Secretaría o información confidencial entendida también como datos personales que obren en los archivos de esta Secretaría de conformidad con lo establecido en el artículo 116 de la Ley General de Transparencia y Acceso a la Información Pública. Los prestadores deberán firmar la Carta de Compromiso respectiva.</w:t>
      </w:r>
    </w:p>
    <w:p w14:paraId="1E21083B" w14:textId="77777777" w:rsidR="00A5535D" w:rsidRPr="0068754C" w:rsidRDefault="00A5535D" w:rsidP="00DA6482">
      <w:pPr>
        <w:pStyle w:val="Prrafodelista"/>
        <w:numPr>
          <w:ilvl w:val="0"/>
          <w:numId w:val="37"/>
        </w:numPr>
        <w:overflowPunct/>
        <w:autoSpaceDE/>
        <w:autoSpaceDN/>
        <w:adjustRightInd/>
        <w:spacing w:before="160" w:line="276" w:lineRule="auto"/>
        <w:ind w:left="993"/>
        <w:jc w:val="both"/>
        <w:textAlignment w:val="auto"/>
        <w:rPr>
          <w:rFonts w:ascii="Garamond" w:hAnsi="Garamond" w:cs="Calibri"/>
          <w:sz w:val="24"/>
          <w:szCs w:val="24"/>
        </w:rPr>
      </w:pPr>
      <w:r w:rsidRPr="0068754C">
        <w:rPr>
          <w:rFonts w:ascii="Garamond" w:hAnsi="Garamond" w:cs="Calibri"/>
          <w:sz w:val="24"/>
          <w:szCs w:val="24"/>
        </w:rPr>
        <w:t>La validación del tiempo de prestación será monitoreando por el responsable del programa tras la validación de las actividades asignadas.</w:t>
      </w:r>
    </w:p>
    <w:p w14:paraId="744576A7" w14:textId="77777777" w:rsidR="00A5535D" w:rsidRPr="0068754C" w:rsidRDefault="00A5535D" w:rsidP="00DA6482">
      <w:pPr>
        <w:pStyle w:val="Prrafodelista"/>
        <w:numPr>
          <w:ilvl w:val="0"/>
          <w:numId w:val="37"/>
        </w:numPr>
        <w:overflowPunct/>
        <w:autoSpaceDE/>
        <w:autoSpaceDN/>
        <w:adjustRightInd/>
        <w:spacing w:before="160" w:line="276" w:lineRule="auto"/>
        <w:ind w:left="993"/>
        <w:jc w:val="both"/>
        <w:textAlignment w:val="auto"/>
        <w:rPr>
          <w:rFonts w:ascii="Garamond" w:hAnsi="Garamond" w:cs="Calibri"/>
          <w:sz w:val="24"/>
          <w:szCs w:val="24"/>
        </w:rPr>
      </w:pPr>
      <w:r w:rsidRPr="0068754C">
        <w:rPr>
          <w:rFonts w:ascii="Garamond" w:hAnsi="Garamond" w:cs="Calibri"/>
          <w:sz w:val="24"/>
          <w:szCs w:val="24"/>
        </w:rPr>
        <w:t>El envío de los formatos de actividades de cada prestador deberá realizarse a la DGRH mensualmente, con firma del superior jerárquico.</w:t>
      </w:r>
    </w:p>
    <w:p w14:paraId="27E5DFDA" w14:textId="4EEDC24A" w:rsidR="00A5535D" w:rsidRPr="0068754C" w:rsidRDefault="00BC17A7" w:rsidP="004955E9">
      <w:pPr>
        <w:pStyle w:val="Ttulo1"/>
        <w:spacing w:before="0" w:after="0"/>
        <w:rPr>
          <w:rFonts w:ascii="Garamond" w:eastAsia="Batang" w:hAnsi="Garamond"/>
          <w:bCs/>
          <w:spacing w:val="-25"/>
          <w:sz w:val="24"/>
          <w:szCs w:val="24"/>
          <w:lang w:val="es-ES" w:eastAsia="en-US"/>
        </w:rPr>
      </w:pPr>
      <w:bookmarkStart w:id="36" w:name="_Toc116041516"/>
      <w:r>
        <w:rPr>
          <w:rFonts w:ascii="Garamond" w:eastAsia="Batang" w:hAnsi="Garamond"/>
          <w:bCs/>
          <w:spacing w:val="-25"/>
          <w:sz w:val="24"/>
          <w:szCs w:val="24"/>
          <w:lang w:val="es-ES" w:eastAsia="en-US"/>
        </w:rPr>
        <w:t xml:space="preserve">D) </w:t>
      </w:r>
      <w:r w:rsidR="00A5535D" w:rsidRPr="0068754C">
        <w:rPr>
          <w:rFonts w:ascii="Garamond" w:eastAsia="Batang" w:hAnsi="Garamond"/>
          <w:bCs/>
          <w:spacing w:val="-25"/>
          <w:sz w:val="24"/>
          <w:szCs w:val="24"/>
          <w:lang w:val="es-ES" w:eastAsia="en-US"/>
        </w:rPr>
        <w:t xml:space="preserve">De la Coordinación del Servicio Social en </w:t>
      </w:r>
      <w:r w:rsidR="00A5535D" w:rsidRPr="00992214">
        <w:rPr>
          <w:rFonts w:ascii="Garamond" w:eastAsia="Batang" w:hAnsi="Garamond"/>
          <w:bCs/>
          <w:spacing w:val="-25"/>
          <w:sz w:val="24"/>
          <w:szCs w:val="24"/>
          <w:lang w:val="es-ES" w:eastAsia="en-US"/>
        </w:rPr>
        <w:t xml:space="preserve">los Centros </w:t>
      </w:r>
      <w:r w:rsidR="00247568" w:rsidRPr="00992214">
        <w:rPr>
          <w:rFonts w:ascii="Garamond" w:eastAsia="Batang" w:hAnsi="Garamond"/>
          <w:bCs/>
          <w:spacing w:val="-25"/>
          <w:sz w:val="24"/>
          <w:szCs w:val="24"/>
          <w:lang w:val="es-ES" w:eastAsia="en-US"/>
        </w:rPr>
        <w:t>SCT</w:t>
      </w:r>
      <w:bookmarkEnd w:id="36"/>
    </w:p>
    <w:p w14:paraId="38C97959" w14:textId="77777777" w:rsidR="00A5535D" w:rsidRPr="0068754C" w:rsidRDefault="00A5535D" w:rsidP="00A5535D">
      <w:pPr>
        <w:jc w:val="both"/>
        <w:rPr>
          <w:rFonts w:ascii="Garamond" w:hAnsi="Garamond"/>
          <w:sz w:val="24"/>
          <w:szCs w:val="24"/>
        </w:rPr>
      </w:pPr>
    </w:p>
    <w:p w14:paraId="24412C4B" w14:textId="3504CFCB" w:rsidR="00A5535D" w:rsidRPr="00196310" w:rsidRDefault="00A5535D" w:rsidP="00CD1DF6">
      <w:pPr>
        <w:pStyle w:val="Prrafodelista"/>
        <w:numPr>
          <w:ilvl w:val="0"/>
          <w:numId w:val="18"/>
        </w:numPr>
        <w:jc w:val="both"/>
        <w:rPr>
          <w:rFonts w:ascii="Garamond" w:hAnsi="Garamond"/>
          <w:bCs/>
          <w:strike/>
          <w:sz w:val="24"/>
          <w:szCs w:val="24"/>
        </w:rPr>
      </w:pPr>
      <w:r w:rsidRPr="00196310">
        <w:rPr>
          <w:rFonts w:ascii="Garamond" w:hAnsi="Garamond"/>
          <w:bCs/>
          <w:sz w:val="24"/>
          <w:szCs w:val="24"/>
        </w:rPr>
        <w:t xml:space="preserve">La Subdirección de Administración en los Centros </w:t>
      </w:r>
      <w:r w:rsidR="00247568" w:rsidRPr="00196310">
        <w:rPr>
          <w:rFonts w:ascii="Garamond" w:hAnsi="Garamond"/>
          <w:bCs/>
          <w:sz w:val="24"/>
          <w:szCs w:val="24"/>
        </w:rPr>
        <w:t>SCT</w:t>
      </w:r>
      <w:r w:rsidRPr="00196310">
        <w:rPr>
          <w:rFonts w:ascii="Garamond" w:hAnsi="Garamond"/>
          <w:bCs/>
          <w:sz w:val="24"/>
          <w:szCs w:val="24"/>
        </w:rPr>
        <w:t xml:space="preserve"> será el área responsable de ofrecer a los pasantes de la Entidad Federativa correspondiente, la posibilidad de prestar su Servicio Social y/o Prácticas Profesionales, de acuerdo con los Lineamientos y los criterios que establezcan las Instituciones Educativas de nivel técnico y superior en las entidades.</w:t>
      </w:r>
      <w:r w:rsidR="002161BA" w:rsidRPr="00196310">
        <w:rPr>
          <w:rFonts w:ascii="Garamond" w:hAnsi="Garamond"/>
          <w:bCs/>
          <w:sz w:val="24"/>
          <w:szCs w:val="24"/>
        </w:rPr>
        <w:t xml:space="preserve"> </w:t>
      </w:r>
      <w:r w:rsidR="00247568" w:rsidRPr="00196310">
        <w:rPr>
          <w:rFonts w:ascii="Garamond" w:hAnsi="Garamond"/>
          <w:bCs/>
          <w:sz w:val="24"/>
          <w:szCs w:val="24"/>
        </w:rPr>
        <w:t xml:space="preserve">En caso de que el Centro SCT no cuente con una Subdirección de Administración, </w:t>
      </w:r>
      <w:r w:rsidR="00BD4083" w:rsidRPr="00196310">
        <w:rPr>
          <w:rFonts w:ascii="Garamond" w:hAnsi="Garamond"/>
          <w:bCs/>
          <w:sz w:val="24"/>
          <w:szCs w:val="24"/>
        </w:rPr>
        <w:t xml:space="preserve">el Titular del Centro SCT designará al área en quien </w:t>
      </w:r>
      <w:r w:rsidR="00247568" w:rsidRPr="00196310">
        <w:rPr>
          <w:rFonts w:ascii="Garamond" w:hAnsi="Garamond"/>
          <w:bCs/>
          <w:sz w:val="24"/>
          <w:szCs w:val="24"/>
        </w:rPr>
        <w:t xml:space="preserve">recaerá </w:t>
      </w:r>
      <w:r w:rsidR="00BD4083" w:rsidRPr="00196310">
        <w:rPr>
          <w:rFonts w:ascii="Garamond" w:hAnsi="Garamond"/>
          <w:bCs/>
          <w:sz w:val="24"/>
          <w:szCs w:val="24"/>
        </w:rPr>
        <w:t xml:space="preserve">dicha responsabilidad, debiendo ser </w:t>
      </w:r>
      <w:r w:rsidR="0019113A" w:rsidRPr="00196310">
        <w:rPr>
          <w:rFonts w:ascii="Garamond" w:hAnsi="Garamond"/>
          <w:bCs/>
          <w:sz w:val="24"/>
          <w:szCs w:val="24"/>
        </w:rPr>
        <w:t xml:space="preserve">preferentemente </w:t>
      </w:r>
      <w:r w:rsidR="00BD4083" w:rsidRPr="00196310">
        <w:rPr>
          <w:rFonts w:ascii="Garamond" w:hAnsi="Garamond"/>
          <w:bCs/>
          <w:sz w:val="24"/>
          <w:szCs w:val="24"/>
        </w:rPr>
        <w:t>como primera opción,</w:t>
      </w:r>
      <w:r w:rsidR="00247568" w:rsidRPr="00196310">
        <w:rPr>
          <w:rFonts w:ascii="Garamond" w:hAnsi="Garamond"/>
          <w:bCs/>
          <w:sz w:val="24"/>
          <w:szCs w:val="24"/>
        </w:rPr>
        <w:t xml:space="preserve"> el Departamento de Recursos Humanos.</w:t>
      </w:r>
    </w:p>
    <w:p w14:paraId="734CEE5E" w14:textId="77777777" w:rsidR="00A5535D" w:rsidRPr="0068754C" w:rsidRDefault="00A5535D" w:rsidP="00A5535D">
      <w:pPr>
        <w:jc w:val="both"/>
        <w:rPr>
          <w:rFonts w:ascii="Garamond" w:hAnsi="Garamond"/>
          <w:sz w:val="24"/>
          <w:szCs w:val="24"/>
        </w:rPr>
      </w:pPr>
    </w:p>
    <w:p w14:paraId="69618408" w14:textId="796A891A" w:rsidR="00A5535D" w:rsidRPr="00DB4DF4" w:rsidRDefault="00A5535D" w:rsidP="00CD1DF6">
      <w:pPr>
        <w:pStyle w:val="Prrafodelista"/>
        <w:numPr>
          <w:ilvl w:val="0"/>
          <w:numId w:val="18"/>
        </w:numPr>
        <w:jc w:val="both"/>
        <w:rPr>
          <w:rFonts w:ascii="Garamond" w:hAnsi="Garamond"/>
          <w:sz w:val="24"/>
          <w:szCs w:val="24"/>
        </w:rPr>
      </w:pPr>
      <w:r w:rsidRPr="00DB4DF4">
        <w:rPr>
          <w:rFonts w:ascii="Garamond" w:hAnsi="Garamond"/>
          <w:sz w:val="24"/>
          <w:szCs w:val="24"/>
        </w:rPr>
        <w:t xml:space="preserve">Los Centros </w:t>
      </w:r>
      <w:r w:rsidR="00247568" w:rsidRPr="00DB4DF4">
        <w:rPr>
          <w:rFonts w:ascii="Garamond" w:hAnsi="Garamond"/>
          <w:sz w:val="24"/>
          <w:szCs w:val="24"/>
        </w:rPr>
        <w:t>SCT</w:t>
      </w:r>
      <w:r w:rsidRPr="00DB4DF4">
        <w:rPr>
          <w:rFonts w:ascii="Garamond" w:hAnsi="Garamond"/>
          <w:sz w:val="24"/>
          <w:szCs w:val="24"/>
        </w:rPr>
        <w:t xml:space="preserve"> deberán establecer sus propios mecanismos de control y seguimiento para coordinar eficientemente el Programa de Servicio Social y/o Prácticas Profesionales apegándose a los presentes lineamientos.</w:t>
      </w:r>
    </w:p>
    <w:p w14:paraId="5D1318B9" w14:textId="77777777" w:rsidR="00A5535D" w:rsidRPr="0068754C" w:rsidRDefault="00A5535D" w:rsidP="00A5535D">
      <w:pPr>
        <w:jc w:val="both"/>
        <w:rPr>
          <w:rFonts w:ascii="Garamond" w:hAnsi="Garamond"/>
          <w:sz w:val="24"/>
          <w:szCs w:val="24"/>
        </w:rPr>
      </w:pPr>
    </w:p>
    <w:p w14:paraId="40A847AD" w14:textId="1AFB1440" w:rsidR="00A5535D" w:rsidRPr="0068754C" w:rsidRDefault="00FA1FA4" w:rsidP="004955E9">
      <w:pPr>
        <w:pStyle w:val="Ttulo1"/>
        <w:spacing w:before="0" w:after="0"/>
        <w:rPr>
          <w:rFonts w:ascii="Garamond" w:eastAsia="Batang" w:hAnsi="Garamond"/>
          <w:bCs/>
          <w:spacing w:val="-25"/>
          <w:sz w:val="24"/>
          <w:szCs w:val="24"/>
          <w:lang w:val="es-ES" w:eastAsia="en-US"/>
        </w:rPr>
      </w:pPr>
      <w:bookmarkStart w:id="37" w:name="_Toc116041517"/>
      <w:r>
        <w:rPr>
          <w:rFonts w:ascii="Garamond" w:eastAsia="Batang" w:hAnsi="Garamond"/>
          <w:bCs/>
          <w:spacing w:val="-25"/>
          <w:sz w:val="24"/>
          <w:szCs w:val="24"/>
          <w:lang w:val="es-ES" w:eastAsia="en-US"/>
        </w:rPr>
        <w:t xml:space="preserve">E) </w:t>
      </w:r>
      <w:r w:rsidR="00A5535D" w:rsidRPr="0068754C">
        <w:rPr>
          <w:rFonts w:ascii="Garamond" w:eastAsia="Batang" w:hAnsi="Garamond"/>
          <w:bCs/>
          <w:spacing w:val="-25"/>
          <w:sz w:val="24"/>
          <w:szCs w:val="24"/>
          <w:lang w:val="es-ES" w:eastAsia="en-US"/>
        </w:rPr>
        <w:t>De la liberación del Servicio Social por Artículo 91</w:t>
      </w:r>
      <w:bookmarkEnd w:id="37"/>
    </w:p>
    <w:p w14:paraId="12D282DB" w14:textId="77777777" w:rsidR="00A5535D" w:rsidRPr="0068754C" w:rsidRDefault="00A5535D" w:rsidP="00A5535D">
      <w:pPr>
        <w:jc w:val="both"/>
        <w:rPr>
          <w:rFonts w:ascii="Garamond" w:hAnsi="Garamond"/>
          <w:sz w:val="24"/>
          <w:szCs w:val="24"/>
        </w:rPr>
      </w:pPr>
    </w:p>
    <w:p w14:paraId="30F2B838" w14:textId="08BA8403" w:rsidR="00A5535D" w:rsidRPr="0068754C" w:rsidRDefault="00A5535D" w:rsidP="00FA1FA4">
      <w:pPr>
        <w:pStyle w:val="Prrafodelista"/>
        <w:overflowPunct/>
        <w:autoSpaceDE/>
        <w:autoSpaceDN/>
        <w:adjustRightInd/>
        <w:ind w:left="360"/>
        <w:contextualSpacing/>
        <w:jc w:val="both"/>
        <w:textAlignment w:val="auto"/>
        <w:rPr>
          <w:rFonts w:ascii="Garamond" w:hAnsi="Garamond"/>
          <w:sz w:val="24"/>
          <w:szCs w:val="24"/>
        </w:rPr>
      </w:pPr>
      <w:r w:rsidRPr="0068754C">
        <w:rPr>
          <w:rFonts w:ascii="Garamond" w:hAnsi="Garamond"/>
          <w:sz w:val="24"/>
          <w:szCs w:val="24"/>
        </w:rPr>
        <w:t>De conformidad con lo dispuesto en el Artículo 91 del Reglamento de la Ley Reglamentaria del Artículo 5° Constitucional, relativo al ejercicio de las profesiones en la Ciudad de México; “</w:t>
      </w:r>
      <w:r w:rsidRPr="0068754C">
        <w:rPr>
          <w:rFonts w:ascii="Garamond" w:hAnsi="Garamond"/>
          <w:i/>
          <w:iCs/>
          <w:sz w:val="24"/>
          <w:szCs w:val="24"/>
        </w:rPr>
        <w:t xml:space="preserve">Los estudiantes y profesionistas trabajadores de la Federación y del Gobierno del Distrito Federal no estarán obligados </w:t>
      </w:r>
      <w:r w:rsidRPr="0068754C">
        <w:rPr>
          <w:rFonts w:ascii="Garamond" w:hAnsi="Garamond"/>
          <w:i/>
          <w:iCs/>
          <w:sz w:val="24"/>
          <w:szCs w:val="24"/>
        </w:rPr>
        <w:lastRenderedPageBreak/>
        <w:t>a prestar ningún Servicio Social distinto del desempeño de sus funciones. El que presenten voluntariamente dará lugar a que se haga la anotación respectiva en su hoja de servicios</w:t>
      </w:r>
      <w:r w:rsidRPr="0068754C">
        <w:rPr>
          <w:rFonts w:ascii="Garamond" w:hAnsi="Garamond"/>
          <w:sz w:val="24"/>
          <w:szCs w:val="24"/>
        </w:rPr>
        <w:t>”</w:t>
      </w:r>
      <w:r w:rsidR="00FA1FA4">
        <w:rPr>
          <w:rFonts w:ascii="Garamond" w:hAnsi="Garamond"/>
          <w:sz w:val="24"/>
          <w:szCs w:val="24"/>
        </w:rPr>
        <w:t>.</w:t>
      </w:r>
    </w:p>
    <w:p w14:paraId="6A91F9B5" w14:textId="77777777" w:rsidR="00A5535D" w:rsidRPr="0068754C" w:rsidRDefault="00A5535D" w:rsidP="00A5535D">
      <w:pPr>
        <w:jc w:val="both"/>
        <w:rPr>
          <w:rFonts w:ascii="Garamond" w:hAnsi="Garamond"/>
          <w:sz w:val="24"/>
          <w:szCs w:val="24"/>
        </w:rPr>
      </w:pPr>
    </w:p>
    <w:p w14:paraId="7D258BE3" w14:textId="3599CEB9" w:rsidR="00A5535D" w:rsidRPr="0068754C" w:rsidRDefault="00FA1FA4" w:rsidP="00CD1DF6">
      <w:pPr>
        <w:pStyle w:val="Prrafodelista"/>
        <w:numPr>
          <w:ilvl w:val="0"/>
          <w:numId w:val="18"/>
        </w:numPr>
        <w:jc w:val="both"/>
        <w:rPr>
          <w:rFonts w:ascii="Garamond" w:hAnsi="Garamond"/>
          <w:sz w:val="24"/>
          <w:szCs w:val="24"/>
        </w:rPr>
      </w:pPr>
      <w:r>
        <w:rPr>
          <w:rFonts w:ascii="Garamond" w:hAnsi="Garamond"/>
          <w:sz w:val="24"/>
          <w:szCs w:val="24"/>
        </w:rPr>
        <w:t>L</w:t>
      </w:r>
      <w:r w:rsidR="00A5535D" w:rsidRPr="0068754C">
        <w:rPr>
          <w:rFonts w:ascii="Garamond" w:hAnsi="Garamond"/>
          <w:sz w:val="24"/>
          <w:szCs w:val="24"/>
        </w:rPr>
        <w:t xml:space="preserve">os servidores públicos de la Secretaría de Infraestructura, Comunicaciones y Transportes </w:t>
      </w:r>
      <w:r w:rsidR="00A05FDE">
        <w:rPr>
          <w:rFonts w:ascii="Garamond" w:hAnsi="Garamond"/>
          <w:sz w:val="24"/>
          <w:szCs w:val="24"/>
        </w:rPr>
        <w:t xml:space="preserve">en las UAC, </w:t>
      </w:r>
      <w:r w:rsidR="00A5535D" w:rsidRPr="004B4117">
        <w:rPr>
          <w:rFonts w:ascii="Garamond" w:hAnsi="Garamond"/>
          <w:sz w:val="24"/>
          <w:szCs w:val="24"/>
        </w:rPr>
        <w:t xml:space="preserve">podrán liberar </w:t>
      </w:r>
      <w:r w:rsidR="00A5535D" w:rsidRPr="0068754C">
        <w:rPr>
          <w:rFonts w:ascii="Garamond" w:hAnsi="Garamond"/>
          <w:sz w:val="24"/>
          <w:szCs w:val="24"/>
        </w:rPr>
        <w:t>la prestación de su Servicio Social siempre y cuando tengan laborando un mínimo de 6 meses y un día en esta dependencia, y cumplan con los trámites y requisitos que señale su Institución Educativa; así como, con los señalados por la DGRH</w:t>
      </w:r>
      <w:r w:rsidR="00A05FDE">
        <w:rPr>
          <w:rFonts w:ascii="Garamond" w:hAnsi="Garamond"/>
          <w:sz w:val="24"/>
          <w:szCs w:val="24"/>
        </w:rPr>
        <w:t>.</w:t>
      </w:r>
      <w:r w:rsidR="00A5535D" w:rsidRPr="0068754C">
        <w:rPr>
          <w:rFonts w:ascii="Garamond" w:hAnsi="Garamond"/>
          <w:sz w:val="24"/>
          <w:szCs w:val="24"/>
        </w:rPr>
        <w:t xml:space="preserve"> El servidor público deberá presentar la siguiente documentación:</w:t>
      </w:r>
    </w:p>
    <w:p w14:paraId="24747C54" w14:textId="77777777" w:rsidR="00A5535D" w:rsidRPr="0068754C" w:rsidRDefault="00A5535D" w:rsidP="00A5535D">
      <w:pPr>
        <w:jc w:val="both"/>
        <w:rPr>
          <w:rFonts w:ascii="Garamond" w:hAnsi="Garamond"/>
          <w:sz w:val="24"/>
          <w:szCs w:val="24"/>
        </w:rPr>
      </w:pPr>
    </w:p>
    <w:p w14:paraId="48521BF6" w14:textId="54B2A748" w:rsidR="00A5535D" w:rsidRPr="0068754C" w:rsidRDefault="00A5535D" w:rsidP="002C678A">
      <w:pPr>
        <w:pStyle w:val="Prrafodelista"/>
        <w:numPr>
          <w:ilvl w:val="0"/>
          <w:numId w:val="5"/>
        </w:numPr>
        <w:overflowPunct/>
        <w:autoSpaceDE/>
        <w:autoSpaceDN/>
        <w:adjustRightInd/>
        <w:contextualSpacing/>
        <w:jc w:val="both"/>
        <w:textAlignment w:val="auto"/>
        <w:rPr>
          <w:rFonts w:ascii="Garamond" w:hAnsi="Garamond"/>
          <w:sz w:val="24"/>
          <w:szCs w:val="24"/>
        </w:rPr>
      </w:pPr>
      <w:r w:rsidRPr="0068754C">
        <w:rPr>
          <w:rFonts w:ascii="Garamond" w:hAnsi="Garamond"/>
          <w:sz w:val="24"/>
          <w:szCs w:val="24"/>
        </w:rPr>
        <w:t xml:space="preserve">Carta de Presentación emitida por </w:t>
      </w:r>
      <w:r w:rsidR="00E21168">
        <w:rPr>
          <w:rFonts w:ascii="Garamond" w:hAnsi="Garamond"/>
          <w:sz w:val="24"/>
          <w:szCs w:val="24"/>
        </w:rPr>
        <w:t>s</w:t>
      </w:r>
      <w:r w:rsidRPr="0068754C">
        <w:rPr>
          <w:rFonts w:ascii="Garamond" w:hAnsi="Garamond"/>
          <w:sz w:val="24"/>
          <w:szCs w:val="24"/>
        </w:rPr>
        <w:t>u Institución Educativa y dirigida a la DGRH, en la que se indique nombre completo del trabajador, la carrera cursada y el porcentaje de créditos cubiertos; así como la solicitud de Liberación por Art. 91.</w:t>
      </w:r>
    </w:p>
    <w:p w14:paraId="66A0A8D9" w14:textId="77777777" w:rsidR="00A5535D" w:rsidRPr="0068754C" w:rsidRDefault="00A5535D" w:rsidP="002C678A">
      <w:pPr>
        <w:pStyle w:val="Prrafodelista"/>
        <w:numPr>
          <w:ilvl w:val="0"/>
          <w:numId w:val="5"/>
        </w:numPr>
        <w:overflowPunct/>
        <w:autoSpaceDE/>
        <w:autoSpaceDN/>
        <w:adjustRightInd/>
        <w:contextualSpacing/>
        <w:jc w:val="both"/>
        <w:textAlignment w:val="auto"/>
        <w:rPr>
          <w:rFonts w:ascii="Garamond" w:hAnsi="Garamond"/>
          <w:sz w:val="24"/>
          <w:szCs w:val="24"/>
        </w:rPr>
      </w:pPr>
      <w:r w:rsidRPr="0068754C">
        <w:rPr>
          <w:rFonts w:ascii="Garamond" w:hAnsi="Garamond"/>
          <w:sz w:val="24"/>
          <w:szCs w:val="24"/>
        </w:rPr>
        <w:t>Formato de solicitud del prestador</w:t>
      </w:r>
    </w:p>
    <w:p w14:paraId="43B54D20" w14:textId="77777777" w:rsidR="00A5535D" w:rsidRPr="0068754C" w:rsidRDefault="00A5535D" w:rsidP="002C678A">
      <w:pPr>
        <w:pStyle w:val="Prrafodelista"/>
        <w:numPr>
          <w:ilvl w:val="0"/>
          <w:numId w:val="5"/>
        </w:numPr>
        <w:overflowPunct/>
        <w:autoSpaceDE/>
        <w:autoSpaceDN/>
        <w:adjustRightInd/>
        <w:contextualSpacing/>
        <w:jc w:val="both"/>
        <w:textAlignment w:val="auto"/>
        <w:rPr>
          <w:rFonts w:ascii="Garamond" w:hAnsi="Garamond"/>
          <w:sz w:val="24"/>
          <w:szCs w:val="24"/>
        </w:rPr>
      </w:pPr>
      <w:r w:rsidRPr="0068754C">
        <w:rPr>
          <w:rFonts w:ascii="Garamond" w:hAnsi="Garamond"/>
          <w:sz w:val="24"/>
          <w:szCs w:val="24"/>
        </w:rPr>
        <w:t>Una fotografía reciente tamaño infantil, a color o en blanco y negro</w:t>
      </w:r>
    </w:p>
    <w:p w14:paraId="0301C662" w14:textId="77777777" w:rsidR="00A5535D" w:rsidRPr="0068754C" w:rsidRDefault="00A5535D" w:rsidP="002C678A">
      <w:pPr>
        <w:pStyle w:val="Prrafodelista"/>
        <w:numPr>
          <w:ilvl w:val="0"/>
          <w:numId w:val="5"/>
        </w:numPr>
        <w:overflowPunct/>
        <w:autoSpaceDE/>
        <w:autoSpaceDN/>
        <w:adjustRightInd/>
        <w:contextualSpacing/>
        <w:jc w:val="both"/>
        <w:textAlignment w:val="auto"/>
        <w:rPr>
          <w:rFonts w:ascii="Garamond" w:hAnsi="Garamond"/>
          <w:sz w:val="24"/>
          <w:szCs w:val="24"/>
        </w:rPr>
      </w:pPr>
      <w:r w:rsidRPr="0068754C">
        <w:rPr>
          <w:rFonts w:ascii="Garamond" w:hAnsi="Garamond"/>
          <w:sz w:val="24"/>
          <w:szCs w:val="24"/>
        </w:rPr>
        <w:t>Una copia fotostática de:</w:t>
      </w:r>
    </w:p>
    <w:p w14:paraId="6B2493FB" w14:textId="77777777" w:rsidR="00A5535D" w:rsidRPr="0068754C" w:rsidRDefault="00A5535D" w:rsidP="00A5535D">
      <w:pPr>
        <w:ind w:left="993" w:hanging="284"/>
        <w:jc w:val="both"/>
        <w:rPr>
          <w:rFonts w:ascii="Garamond" w:hAnsi="Garamond"/>
          <w:sz w:val="24"/>
          <w:szCs w:val="24"/>
        </w:rPr>
      </w:pPr>
      <w:r w:rsidRPr="0068754C">
        <w:rPr>
          <w:rFonts w:ascii="Garamond" w:hAnsi="Garamond"/>
          <w:sz w:val="24"/>
          <w:szCs w:val="24"/>
        </w:rPr>
        <w:t>-</w:t>
      </w:r>
      <w:r w:rsidRPr="0068754C">
        <w:rPr>
          <w:rFonts w:ascii="Garamond" w:hAnsi="Garamond"/>
          <w:sz w:val="24"/>
          <w:szCs w:val="24"/>
        </w:rPr>
        <w:tab/>
        <w:t>Último talón de pago.</w:t>
      </w:r>
    </w:p>
    <w:p w14:paraId="754DEA28" w14:textId="77777777" w:rsidR="00A5535D" w:rsidRPr="0068754C" w:rsidRDefault="00A5535D" w:rsidP="00A5535D">
      <w:pPr>
        <w:ind w:left="993" w:hanging="284"/>
        <w:jc w:val="both"/>
        <w:rPr>
          <w:rFonts w:ascii="Garamond" w:hAnsi="Garamond"/>
          <w:sz w:val="24"/>
          <w:szCs w:val="24"/>
        </w:rPr>
      </w:pPr>
      <w:r w:rsidRPr="0068754C">
        <w:rPr>
          <w:rFonts w:ascii="Garamond" w:hAnsi="Garamond"/>
          <w:sz w:val="24"/>
          <w:szCs w:val="24"/>
        </w:rPr>
        <w:t>-</w:t>
      </w:r>
      <w:r w:rsidRPr="0068754C">
        <w:rPr>
          <w:rFonts w:ascii="Garamond" w:hAnsi="Garamond"/>
          <w:sz w:val="24"/>
          <w:szCs w:val="24"/>
        </w:rPr>
        <w:tab/>
        <w:t>Constancia de servicio activo expedida por el Área de Recursos Humanos de la Unidad Administrativa de adscripción, firmada y sellada.</w:t>
      </w:r>
    </w:p>
    <w:p w14:paraId="491D08FA" w14:textId="77777777" w:rsidR="00A5535D" w:rsidRPr="0068754C" w:rsidRDefault="00A5535D" w:rsidP="00A5535D">
      <w:pPr>
        <w:ind w:left="993" w:hanging="284"/>
        <w:jc w:val="both"/>
        <w:rPr>
          <w:rFonts w:ascii="Garamond" w:hAnsi="Garamond"/>
          <w:sz w:val="24"/>
          <w:szCs w:val="24"/>
        </w:rPr>
      </w:pPr>
      <w:r w:rsidRPr="0068754C">
        <w:rPr>
          <w:rFonts w:ascii="Garamond" w:hAnsi="Garamond"/>
          <w:sz w:val="24"/>
          <w:szCs w:val="24"/>
        </w:rPr>
        <w:t>-</w:t>
      </w:r>
      <w:r w:rsidRPr="0068754C">
        <w:rPr>
          <w:rFonts w:ascii="Garamond" w:hAnsi="Garamond"/>
          <w:sz w:val="24"/>
          <w:szCs w:val="24"/>
        </w:rPr>
        <w:tab/>
        <w:t>Último nombramiento vigente.</w:t>
      </w:r>
    </w:p>
    <w:p w14:paraId="79EE2FD1" w14:textId="77777777" w:rsidR="00A5535D" w:rsidRPr="0068754C" w:rsidRDefault="00A5535D" w:rsidP="00A5535D">
      <w:pPr>
        <w:ind w:left="993" w:hanging="284"/>
        <w:jc w:val="both"/>
        <w:rPr>
          <w:rFonts w:ascii="Garamond" w:hAnsi="Garamond"/>
          <w:sz w:val="24"/>
          <w:szCs w:val="24"/>
        </w:rPr>
      </w:pPr>
      <w:r w:rsidRPr="0068754C">
        <w:rPr>
          <w:rFonts w:ascii="Garamond" w:hAnsi="Garamond"/>
          <w:sz w:val="24"/>
          <w:szCs w:val="24"/>
        </w:rPr>
        <w:t>-</w:t>
      </w:r>
      <w:r w:rsidRPr="0068754C">
        <w:rPr>
          <w:rFonts w:ascii="Garamond" w:hAnsi="Garamond"/>
          <w:sz w:val="24"/>
          <w:szCs w:val="24"/>
        </w:rPr>
        <w:tab/>
        <w:t>Identificación oficial vigente.</w:t>
      </w:r>
    </w:p>
    <w:p w14:paraId="41AD4C54" w14:textId="77777777" w:rsidR="00A5535D" w:rsidRPr="00A57F69" w:rsidRDefault="00A5535D" w:rsidP="00A5535D">
      <w:pPr>
        <w:ind w:left="993" w:hanging="284"/>
        <w:jc w:val="both"/>
        <w:rPr>
          <w:rFonts w:ascii="Garamond" w:hAnsi="Garamond"/>
          <w:sz w:val="24"/>
          <w:szCs w:val="24"/>
        </w:rPr>
      </w:pPr>
      <w:r w:rsidRPr="00A57F69">
        <w:rPr>
          <w:rFonts w:ascii="Garamond" w:hAnsi="Garamond"/>
          <w:sz w:val="24"/>
          <w:szCs w:val="24"/>
        </w:rPr>
        <w:t>-    CURP</w:t>
      </w:r>
    </w:p>
    <w:p w14:paraId="6E3666F9" w14:textId="1CA03001" w:rsidR="00A5535D" w:rsidRDefault="00A5535D" w:rsidP="002C678A">
      <w:pPr>
        <w:pStyle w:val="Prrafodelista"/>
        <w:numPr>
          <w:ilvl w:val="0"/>
          <w:numId w:val="5"/>
        </w:numPr>
        <w:overflowPunct/>
        <w:autoSpaceDE/>
        <w:autoSpaceDN/>
        <w:adjustRightInd/>
        <w:contextualSpacing/>
        <w:jc w:val="both"/>
        <w:textAlignment w:val="auto"/>
        <w:rPr>
          <w:rFonts w:ascii="Garamond" w:hAnsi="Garamond"/>
          <w:sz w:val="24"/>
          <w:szCs w:val="24"/>
        </w:rPr>
      </w:pPr>
      <w:r w:rsidRPr="0068754C">
        <w:rPr>
          <w:rFonts w:ascii="Garamond" w:hAnsi="Garamond"/>
          <w:sz w:val="24"/>
          <w:szCs w:val="24"/>
        </w:rPr>
        <w:t>Formato de la carta de liberación preestablecido por la Institución Educativa para la elaboración de la Carta de Liberación por Art. 91, señalando nombre y cargo de la persona a quien será dirigida.</w:t>
      </w:r>
    </w:p>
    <w:p w14:paraId="25625ACD" w14:textId="77777777" w:rsidR="00A05FDE" w:rsidRDefault="00A05FDE" w:rsidP="00E5493C">
      <w:pPr>
        <w:overflowPunct/>
        <w:autoSpaceDE/>
        <w:autoSpaceDN/>
        <w:adjustRightInd/>
        <w:ind w:left="360"/>
        <w:contextualSpacing/>
        <w:jc w:val="both"/>
        <w:textAlignment w:val="auto"/>
        <w:rPr>
          <w:rFonts w:ascii="Garamond" w:hAnsi="Garamond"/>
          <w:sz w:val="24"/>
          <w:szCs w:val="24"/>
        </w:rPr>
      </w:pPr>
    </w:p>
    <w:p w14:paraId="22B1C799" w14:textId="19430ED4" w:rsidR="00A05FDE" w:rsidRDefault="00A05FDE" w:rsidP="00A05FDE">
      <w:pPr>
        <w:overflowPunct/>
        <w:autoSpaceDE/>
        <w:autoSpaceDN/>
        <w:adjustRightInd/>
        <w:ind w:left="360"/>
        <w:contextualSpacing/>
        <w:jc w:val="both"/>
        <w:textAlignment w:val="auto"/>
        <w:rPr>
          <w:rFonts w:ascii="Garamond" w:hAnsi="Garamond"/>
          <w:sz w:val="24"/>
          <w:szCs w:val="24"/>
        </w:rPr>
      </w:pPr>
      <w:r w:rsidRPr="00E5493C">
        <w:rPr>
          <w:rFonts w:ascii="Garamond" w:hAnsi="Garamond"/>
          <w:sz w:val="24"/>
          <w:szCs w:val="24"/>
        </w:rPr>
        <w:t xml:space="preserve">Una vez que la DGRH reciba la documentación y verifique el cumplimiento de los requisitos, emitirá la constancia de liberación del Servicio Social y hará entrega de </w:t>
      </w:r>
      <w:r>
        <w:rPr>
          <w:rFonts w:ascii="Garamond" w:hAnsi="Garamond"/>
          <w:sz w:val="24"/>
          <w:szCs w:val="24"/>
        </w:rPr>
        <w:t>é</w:t>
      </w:r>
      <w:r w:rsidRPr="00E5493C">
        <w:rPr>
          <w:rFonts w:ascii="Garamond" w:hAnsi="Garamond"/>
          <w:sz w:val="24"/>
          <w:szCs w:val="24"/>
        </w:rPr>
        <w:t>sta únicamente al Servidor Público solicitante.</w:t>
      </w:r>
    </w:p>
    <w:p w14:paraId="70986D9B" w14:textId="77777777" w:rsidR="00A05FDE" w:rsidRDefault="00A05FDE" w:rsidP="00E5493C">
      <w:pPr>
        <w:overflowPunct/>
        <w:autoSpaceDE/>
        <w:autoSpaceDN/>
        <w:adjustRightInd/>
        <w:ind w:left="360"/>
        <w:contextualSpacing/>
        <w:jc w:val="both"/>
        <w:textAlignment w:val="auto"/>
        <w:rPr>
          <w:rFonts w:ascii="Garamond" w:hAnsi="Garamond"/>
          <w:color w:val="FF0000"/>
          <w:sz w:val="24"/>
          <w:szCs w:val="24"/>
        </w:rPr>
      </w:pPr>
    </w:p>
    <w:p w14:paraId="6EF60485" w14:textId="4D3F6630" w:rsidR="00E5493C" w:rsidRPr="00196310" w:rsidRDefault="00A05FDE" w:rsidP="00E5493C">
      <w:pPr>
        <w:overflowPunct/>
        <w:autoSpaceDE/>
        <w:autoSpaceDN/>
        <w:adjustRightInd/>
        <w:ind w:left="360"/>
        <w:contextualSpacing/>
        <w:jc w:val="both"/>
        <w:textAlignment w:val="auto"/>
        <w:rPr>
          <w:rFonts w:ascii="Garamond" w:hAnsi="Garamond"/>
          <w:sz w:val="24"/>
          <w:szCs w:val="24"/>
        </w:rPr>
      </w:pPr>
      <w:r w:rsidRPr="00196310">
        <w:rPr>
          <w:rFonts w:ascii="Garamond" w:hAnsi="Garamond"/>
          <w:sz w:val="24"/>
          <w:szCs w:val="24"/>
        </w:rPr>
        <w:t xml:space="preserve">En el caso de los Centros SCT, la Subdirección de Administración será la responsable de liberar este trámite de acuerdo a los mecanismos de control y seguimiento establecidos por éstos, </w:t>
      </w:r>
      <w:r w:rsidR="009E6888" w:rsidRPr="00196310">
        <w:rPr>
          <w:rFonts w:ascii="Garamond" w:hAnsi="Garamond"/>
          <w:sz w:val="24"/>
          <w:szCs w:val="24"/>
        </w:rPr>
        <w:t>y</w:t>
      </w:r>
      <w:r w:rsidRPr="00196310">
        <w:rPr>
          <w:rFonts w:ascii="Garamond" w:hAnsi="Garamond"/>
          <w:sz w:val="24"/>
          <w:szCs w:val="24"/>
        </w:rPr>
        <w:t xml:space="preserve"> en apego a l</w:t>
      </w:r>
      <w:r w:rsidR="009E6888" w:rsidRPr="00196310">
        <w:rPr>
          <w:rFonts w:ascii="Garamond" w:hAnsi="Garamond"/>
          <w:sz w:val="24"/>
          <w:szCs w:val="24"/>
        </w:rPr>
        <w:t>os</w:t>
      </w:r>
      <w:r w:rsidRPr="00196310">
        <w:rPr>
          <w:rFonts w:ascii="Garamond" w:hAnsi="Garamond"/>
          <w:sz w:val="24"/>
          <w:szCs w:val="24"/>
        </w:rPr>
        <w:t xml:space="preserve"> presentes lineamientos.</w:t>
      </w:r>
    </w:p>
    <w:p w14:paraId="4719916D" w14:textId="77777777" w:rsidR="005220E2" w:rsidRDefault="005220E2" w:rsidP="005220E2">
      <w:pPr>
        <w:jc w:val="both"/>
        <w:rPr>
          <w:rFonts w:ascii="Garamond" w:hAnsi="Garamond"/>
          <w:sz w:val="24"/>
          <w:szCs w:val="24"/>
        </w:rPr>
      </w:pPr>
    </w:p>
    <w:p w14:paraId="2469A02D" w14:textId="033298B9" w:rsidR="005220E2" w:rsidRPr="0068754C" w:rsidRDefault="005220E2" w:rsidP="005220E2">
      <w:pPr>
        <w:jc w:val="both"/>
        <w:rPr>
          <w:rFonts w:ascii="Garamond" w:hAnsi="Garamond"/>
          <w:sz w:val="24"/>
          <w:szCs w:val="24"/>
        </w:rPr>
      </w:pPr>
      <w:r w:rsidRPr="0068754C">
        <w:rPr>
          <w:rFonts w:ascii="Garamond" w:hAnsi="Garamond"/>
          <w:sz w:val="24"/>
          <w:szCs w:val="24"/>
        </w:rPr>
        <w:t>Las disposiciones de este Artículo, no se aplicarán en aquellos casos en que los trabajadores estén contratados por honorarios.</w:t>
      </w:r>
    </w:p>
    <w:p w14:paraId="485E4A5D" w14:textId="77777777" w:rsidR="00E5493C" w:rsidRPr="00E5493C" w:rsidRDefault="00E5493C" w:rsidP="00E5493C">
      <w:pPr>
        <w:overflowPunct/>
        <w:autoSpaceDE/>
        <w:autoSpaceDN/>
        <w:adjustRightInd/>
        <w:contextualSpacing/>
        <w:jc w:val="both"/>
        <w:textAlignment w:val="auto"/>
        <w:rPr>
          <w:rFonts w:ascii="Garamond" w:hAnsi="Garamond"/>
          <w:sz w:val="24"/>
          <w:szCs w:val="24"/>
        </w:rPr>
      </w:pPr>
    </w:p>
    <w:p w14:paraId="7C99CF85" w14:textId="61FF7FE5" w:rsidR="00E5493C" w:rsidRPr="00E5493C" w:rsidRDefault="00E5493C" w:rsidP="00CD1DF6">
      <w:pPr>
        <w:pStyle w:val="Prrafodelista"/>
        <w:numPr>
          <w:ilvl w:val="0"/>
          <w:numId w:val="18"/>
        </w:numPr>
        <w:jc w:val="both"/>
        <w:rPr>
          <w:rFonts w:ascii="Garamond" w:hAnsi="Garamond"/>
          <w:sz w:val="24"/>
          <w:szCs w:val="24"/>
        </w:rPr>
      </w:pPr>
      <w:r w:rsidRPr="00E5493C">
        <w:rPr>
          <w:rFonts w:ascii="Garamond" w:hAnsi="Garamond"/>
          <w:sz w:val="24"/>
          <w:szCs w:val="24"/>
        </w:rPr>
        <w:t xml:space="preserve">En caso de que la Institución Educativa lo requiera, </w:t>
      </w:r>
      <w:r w:rsidRPr="00E21168">
        <w:rPr>
          <w:rFonts w:ascii="Garamond" w:hAnsi="Garamond"/>
          <w:sz w:val="24"/>
          <w:szCs w:val="24"/>
        </w:rPr>
        <w:t xml:space="preserve">se emitirá </w:t>
      </w:r>
      <w:r w:rsidRPr="00E5493C">
        <w:rPr>
          <w:rFonts w:ascii="Garamond" w:hAnsi="Garamond"/>
          <w:sz w:val="24"/>
          <w:szCs w:val="24"/>
        </w:rPr>
        <w:t>oficio firmado y sellado por el Director o Coordinador de Administración de la Unidad Administrativa constata</w:t>
      </w:r>
      <w:r w:rsidR="00E21168">
        <w:rPr>
          <w:rFonts w:ascii="Garamond" w:hAnsi="Garamond"/>
          <w:sz w:val="24"/>
          <w:szCs w:val="24"/>
        </w:rPr>
        <w:t>n</w:t>
      </w:r>
      <w:r w:rsidRPr="00E5493C">
        <w:rPr>
          <w:rFonts w:ascii="Garamond" w:hAnsi="Garamond"/>
          <w:sz w:val="24"/>
          <w:szCs w:val="24"/>
        </w:rPr>
        <w:t>do y/o avalando que las actividades que desempeña el servidor público son afines a su perfil académico.</w:t>
      </w:r>
    </w:p>
    <w:p w14:paraId="0EE662C6" w14:textId="77777777" w:rsidR="00A5535D" w:rsidRPr="0068754C" w:rsidRDefault="00A5535D" w:rsidP="00A5535D">
      <w:pPr>
        <w:jc w:val="both"/>
        <w:rPr>
          <w:rFonts w:ascii="Garamond" w:hAnsi="Garamond"/>
          <w:sz w:val="24"/>
          <w:szCs w:val="24"/>
        </w:rPr>
      </w:pPr>
    </w:p>
    <w:p w14:paraId="37680578" w14:textId="66691F34" w:rsidR="00A5535D" w:rsidRPr="0068754C" w:rsidRDefault="005220E2" w:rsidP="004955E9">
      <w:pPr>
        <w:pStyle w:val="Ttulo1"/>
        <w:spacing w:before="0" w:after="0"/>
        <w:rPr>
          <w:rFonts w:ascii="Garamond" w:eastAsia="Batang" w:hAnsi="Garamond"/>
          <w:bCs/>
          <w:spacing w:val="-25"/>
          <w:sz w:val="24"/>
          <w:szCs w:val="24"/>
          <w:lang w:val="es-ES" w:eastAsia="en-US"/>
        </w:rPr>
      </w:pPr>
      <w:bookmarkStart w:id="38" w:name="_Toc116041518"/>
      <w:r>
        <w:rPr>
          <w:rFonts w:ascii="Garamond" w:eastAsia="Batang" w:hAnsi="Garamond"/>
          <w:bCs/>
          <w:spacing w:val="-25"/>
          <w:sz w:val="24"/>
          <w:szCs w:val="24"/>
          <w:lang w:val="es-ES" w:eastAsia="en-US"/>
        </w:rPr>
        <w:t xml:space="preserve">F) </w:t>
      </w:r>
      <w:r w:rsidR="00A5535D" w:rsidRPr="0068754C">
        <w:rPr>
          <w:rFonts w:ascii="Garamond" w:eastAsia="Batang" w:hAnsi="Garamond"/>
          <w:bCs/>
          <w:spacing w:val="-25"/>
          <w:sz w:val="24"/>
          <w:szCs w:val="24"/>
          <w:lang w:val="es-ES" w:eastAsia="en-US"/>
        </w:rPr>
        <w:t>Del Procedimiento de Servicio Social y/o Prácticas Profesionales</w:t>
      </w:r>
      <w:bookmarkEnd w:id="38"/>
    </w:p>
    <w:p w14:paraId="2CA6A7A2" w14:textId="77777777" w:rsidR="00A5535D" w:rsidRPr="0068754C" w:rsidRDefault="00A5535D" w:rsidP="00A5535D">
      <w:pPr>
        <w:jc w:val="both"/>
        <w:rPr>
          <w:rFonts w:ascii="Garamond" w:hAnsi="Garamond"/>
          <w:sz w:val="24"/>
          <w:szCs w:val="24"/>
        </w:rPr>
      </w:pPr>
    </w:p>
    <w:p w14:paraId="1079BFEE"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La DGRH, será la responsable de establecer y aplicar el procedimiento de Servicio Social y/o Prácticas Profesionales para las Unidades Administrativas Centrales.</w:t>
      </w:r>
    </w:p>
    <w:p w14:paraId="29C4CB47" w14:textId="77777777" w:rsidR="00A5535D" w:rsidRPr="0068754C" w:rsidRDefault="00A5535D" w:rsidP="00A5535D">
      <w:pPr>
        <w:jc w:val="both"/>
        <w:rPr>
          <w:rFonts w:ascii="Garamond" w:hAnsi="Garamond"/>
          <w:sz w:val="24"/>
          <w:szCs w:val="24"/>
        </w:rPr>
      </w:pPr>
    </w:p>
    <w:p w14:paraId="7DB73702" w14:textId="4936C1CE" w:rsidR="00A5535D" w:rsidRPr="0068754C" w:rsidRDefault="005220E2" w:rsidP="004955E9">
      <w:pPr>
        <w:pStyle w:val="Ttulo1"/>
        <w:spacing w:before="0" w:after="0"/>
        <w:rPr>
          <w:rFonts w:ascii="Garamond" w:eastAsia="Batang" w:hAnsi="Garamond"/>
          <w:bCs/>
          <w:spacing w:val="-25"/>
          <w:sz w:val="24"/>
          <w:szCs w:val="24"/>
          <w:lang w:val="es-ES" w:eastAsia="en-US"/>
        </w:rPr>
      </w:pPr>
      <w:bookmarkStart w:id="39" w:name="_Toc116041519"/>
      <w:r>
        <w:rPr>
          <w:rFonts w:ascii="Garamond" w:eastAsia="Batang" w:hAnsi="Garamond"/>
          <w:bCs/>
          <w:spacing w:val="-25"/>
          <w:sz w:val="24"/>
          <w:szCs w:val="24"/>
          <w:lang w:val="es-ES" w:eastAsia="en-US"/>
        </w:rPr>
        <w:lastRenderedPageBreak/>
        <w:t xml:space="preserve">G) </w:t>
      </w:r>
      <w:r w:rsidR="00A5535D" w:rsidRPr="0068754C">
        <w:rPr>
          <w:rFonts w:ascii="Garamond" w:eastAsia="Batang" w:hAnsi="Garamond"/>
          <w:bCs/>
          <w:spacing w:val="-25"/>
          <w:sz w:val="24"/>
          <w:szCs w:val="24"/>
          <w:lang w:val="es-ES" w:eastAsia="en-US"/>
        </w:rPr>
        <w:t>De los Prestadores del Servicio Social y/o Prácticas Profesionales</w:t>
      </w:r>
      <w:bookmarkEnd w:id="39"/>
    </w:p>
    <w:p w14:paraId="78C64E38" w14:textId="77777777" w:rsidR="00A5535D" w:rsidRPr="0068754C" w:rsidRDefault="00A5535D" w:rsidP="00A5535D">
      <w:pPr>
        <w:jc w:val="both"/>
        <w:rPr>
          <w:rFonts w:ascii="Garamond" w:hAnsi="Garamond"/>
          <w:sz w:val="24"/>
          <w:szCs w:val="24"/>
        </w:rPr>
      </w:pPr>
    </w:p>
    <w:p w14:paraId="259F08E3" w14:textId="3EC49689" w:rsidR="00352A54" w:rsidRPr="00E21168" w:rsidRDefault="00A5535D" w:rsidP="00E21168">
      <w:pPr>
        <w:pStyle w:val="Ttulo1"/>
        <w:spacing w:before="0" w:after="0"/>
        <w:rPr>
          <w:rFonts w:ascii="Garamond" w:eastAsia="Batang" w:hAnsi="Garamond"/>
          <w:bCs/>
          <w:spacing w:val="-25"/>
          <w:sz w:val="24"/>
          <w:szCs w:val="24"/>
          <w:lang w:val="es-ES" w:eastAsia="en-US"/>
        </w:rPr>
      </w:pPr>
      <w:bookmarkStart w:id="40" w:name="_Toc116041520"/>
      <w:r w:rsidRPr="00E21168">
        <w:rPr>
          <w:rFonts w:ascii="Garamond" w:eastAsia="Batang" w:hAnsi="Garamond"/>
          <w:bCs/>
          <w:spacing w:val="-25"/>
          <w:sz w:val="24"/>
          <w:szCs w:val="24"/>
          <w:lang w:val="es-ES" w:eastAsia="en-US"/>
        </w:rPr>
        <w:t>I.- Generalidades</w:t>
      </w:r>
      <w:bookmarkEnd w:id="40"/>
    </w:p>
    <w:p w14:paraId="16CFEDB3" w14:textId="77777777" w:rsidR="004E37C6" w:rsidRPr="002A39EA" w:rsidRDefault="004E37C6" w:rsidP="00A5535D">
      <w:pPr>
        <w:jc w:val="both"/>
        <w:rPr>
          <w:rFonts w:ascii="Garamond" w:hAnsi="Garamond"/>
          <w:sz w:val="24"/>
          <w:szCs w:val="24"/>
        </w:rPr>
      </w:pPr>
    </w:p>
    <w:p w14:paraId="07158C27" w14:textId="2F0B15A6" w:rsidR="00602B07" w:rsidRPr="00E21168" w:rsidRDefault="00602B07" w:rsidP="00F47671">
      <w:pPr>
        <w:pStyle w:val="Prrafodelista"/>
        <w:numPr>
          <w:ilvl w:val="0"/>
          <w:numId w:val="18"/>
        </w:numPr>
        <w:jc w:val="both"/>
        <w:rPr>
          <w:rFonts w:ascii="Garamond" w:hAnsi="Garamond"/>
          <w:sz w:val="24"/>
          <w:szCs w:val="24"/>
        </w:rPr>
      </w:pPr>
      <w:r w:rsidRPr="00E21168">
        <w:rPr>
          <w:rFonts w:ascii="Garamond" w:hAnsi="Garamond"/>
          <w:sz w:val="24"/>
          <w:szCs w:val="24"/>
        </w:rPr>
        <w:t xml:space="preserve">El flujo que se sigue para la operación del servicio social y/o </w:t>
      </w:r>
      <w:r w:rsidR="002161BA" w:rsidRPr="00E21168">
        <w:rPr>
          <w:rFonts w:ascii="Garamond" w:hAnsi="Garamond"/>
          <w:sz w:val="24"/>
          <w:szCs w:val="24"/>
        </w:rPr>
        <w:t>prácticas</w:t>
      </w:r>
      <w:r w:rsidRPr="00E21168">
        <w:rPr>
          <w:rFonts w:ascii="Garamond" w:hAnsi="Garamond"/>
          <w:sz w:val="24"/>
          <w:szCs w:val="24"/>
        </w:rPr>
        <w:t xml:space="preserve"> profesionales en las unidades administrativas centrales, se encuentra documentado en el Manual de Organización de la Dirección General de Recursos Humanos, Proceso de Operación de los Programas de Servicio Social y/o Prácticas Profesionales (MO-711-PR12).</w:t>
      </w:r>
    </w:p>
    <w:p w14:paraId="66691D17" w14:textId="77777777" w:rsidR="004E37C6" w:rsidRDefault="004E37C6" w:rsidP="00A5535D">
      <w:pPr>
        <w:jc w:val="both"/>
        <w:rPr>
          <w:rFonts w:ascii="Garamond" w:hAnsi="Garamond"/>
          <w:sz w:val="24"/>
          <w:szCs w:val="24"/>
        </w:rPr>
      </w:pPr>
    </w:p>
    <w:p w14:paraId="66FE700D" w14:textId="1E9C1F4A" w:rsidR="00A5535D" w:rsidRPr="0068754C" w:rsidRDefault="00A5535D" w:rsidP="00A5535D">
      <w:pPr>
        <w:jc w:val="both"/>
        <w:rPr>
          <w:rFonts w:ascii="Garamond" w:hAnsi="Garamond"/>
          <w:sz w:val="24"/>
          <w:szCs w:val="24"/>
        </w:rPr>
      </w:pPr>
      <w:r w:rsidRPr="0068754C">
        <w:rPr>
          <w:rFonts w:ascii="Garamond" w:hAnsi="Garamond"/>
          <w:sz w:val="24"/>
          <w:szCs w:val="24"/>
        </w:rPr>
        <w:t>Se considera prestador de Servicio Social al estudiante o egresado de una carrera profesional o técnica, que realiza actividades en la Secretaría de Infraestructura, Comunicaciones y Transportes tendientes a contribuir con el logro de los objetivos de la dependencia, previstos en los programas registrados en las Instituciones Educativas.</w:t>
      </w:r>
    </w:p>
    <w:p w14:paraId="4A1D95BD" w14:textId="77777777" w:rsidR="00A5535D" w:rsidRPr="0068754C" w:rsidRDefault="00A5535D" w:rsidP="00A5535D">
      <w:pPr>
        <w:jc w:val="both"/>
        <w:rPr>
          <w:rFonts w:ascii="Garamond" w:hAnsi="Garamond"/>
          <w:sz w:val="24"/>
          <w:szCs w:val="24"/>
        </w:rPr>
      </w:pPr>
    </w:p>
    <w:p w14:paraId="6C064687" w14:textId="77777777" w:rsidR="00A5535D" w:rsidRPr="004E37C6" w:rsidRDefault="00A5535D" w:rsidP="00F47671">
      <w:pPr>
        <w:pStyle w:val="Prrafodelista"/>
        <w:numPr>
          <w:ilvl w:val="0"/>
          <w:numId w:val="18"/>
        </w:numPr>
        <w:jc w:val="both"/>
        <w:rPr>
          <w:rFonts w:ascii="Garamond" w:hAnsi="Garamond"/>
          <w:sz w:val="24"/>
          <w:szCs w:val="24"/>
        </w:rPr>
      </w:pPr>
      <w:r w:rsidRPr="004E37C6">
        <w:rPr>
          <w:rFonts w:ascii="Garamond" w:hAnsi="Garamond"/>
          <w:b/>
          <w:bCs/>
          <w:sz w:val="24"/>
          <w:szCs w:val="24"/>
        </w:rPr>
        <w:t>Los prestadores</w:t>
      </w:r>
      <w:r w:rsidRPr="004E37C6">
        <w:rPr>
          <w:rFonts w:ascii="Garamond" w:hAnsi="Garamond"/>
          <w:sz w:val="24"/>
          <w:szCs w:val="24"/>
        </w:rPr>
        <w:t xml:space="preserve"> que realicen su Servicio Social y/o Prácticas Profesionales en las Unidades Administrativas Centrales de la Secretaría de Infraestructura, Comunicaciones y Transportes, </w:t>
      </w:r>
      <w:r w:rsidRPr="004E37C6">
        <w:rPr>
          <w:rFonts w:ascii="Garamond" w:hAnsi="Garamond"/>
          <w:b/>
          <w:bCs/>
          <w:sz w:val="24"/>
          <w:szCs w:val="24"/>
        </w:rPr>
        <w:t>deberán apegarse a los presentes lineamientos.</w:t>
      </w:r>
    </w:p>
    <w:p w14:paraId="47CCA533" w14:textId="77777777" w:rsidR="00A5535D" w:rsidRPr="0068754C" w:rsidRDefault="00A5535D" w:rsidP="00A5535D">
      <w:pPr>
        <w:jc w:val="both"/>
        <w:rPr>
          <w:rFonts w:ascii="Garamond" w:hAnsi="Garamond"/>
          <w:sz w:val="24"/>
          <w:szCs w:val="24"/>
        </w:rPr>
      </w:pPr>
    </w:p>
    <w:p w14:paraId="10EA6E9F" w14:textId="7125047C"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 xml:space="preserve">Para la aceptación e ingreso de prestadores de Servicio Social y/o Prácticas Profesionales en la SICT, los interesados deberán </w:t>
      </w:r>
      <w:r w:rsidR="004E37C6">
        <w:rPr>
          <w:rFonts w:ascii="Garamond" w:hAnsi="Garamond"/>
          <w:sz w:val="24"/>
          <w:szCs w:val="24"/>
        </w:rPr>
        <w:t xml:space="preserve">atender </w:t>
      </w:r>
      <w:r w:rsidRPr="0068754C">
        <w:rPr>
          <w:rFonts w:ascii="Garamond" w:hAnsi="Garamond"/>
          <w:sz w:val="24"/>
          <w:szCs w:val="24"/>
        </w:rPr>
        <w:t>a</w:t>
      </w:r>
      <w:r w:rsidR="004E37C6">
        <w:rPr>
          <w:rFonts w:ascii="Garamond" w:hAnsi="Garamond"/>
          <w:sz w:val="24"/>
          <w:szCs w:val="24"/>
        </w:rPr>
        <w:t xml:space="preserve"> </w:t>
      </w:r>
      <w:r w:rsidRPr="0068754C">
        <w:rPr>
          <w:rFonts w:ascii="Garamond" w:hAnsi="Garamond"/>
          <w:sz w:val="24"/>
          <w:szCs w:val="24"/>
        </w:rPr>
        <w:t>l</w:t>
      </w:r>
      <w:r w:rsidR="004E37C6">
        <w:rPr>
          <w:rFonts w:ascii="Garamond" w:hAnsi="Garamond"/>
          <w:sz w:val="24"/>
          <w:szCs w:val="24"/>
        </w:rPr>
        <w:t>o</w:t>
      </w:r>
      <w:r w:rsidRPr="0068754C">
        <w:rPr>
          <w:rFonts w:ascii="Garamond" w:hAnsi="Garamond"/>
          <w:sz w:val="24"/>
          <w:szCs w:val="24"/>
        </w:rPr>
        <w:t xml:space="preserve"> siguiente</w:t>
      </w:r>
      <w:r w:rsidRPr="0068754C">
        <w:rPr>
          <w:rFonts w:ascii="Garamond" w:hAnsi="Garamond"/>
          <w:color w:val="2F5496"/>
          <w:sz w:val="24"/>
          <w:szCs w:val="24"/>
        </w:rPr>
        <w:t xml:space="preserve">: </w:t>
      </w:r>
    </w:p>
    <w:p w14:paraId="0CA27C1E" w14:textId="77777777" w:rsidR="00A5535D" w:rsidRPr="0068754C" w:rsidRDefault="00A5535D" w:rsidP="00A5535D">
      <w:pPr>
        <w:jc w:val="both"/>
        <w:rPr>
          <w:rFonts w:ascii="Garamond" w:hAnsi="Garamond"/>
          <w:sz w:val="24"/>
          <w:szCs w:val="24"/>
        </w:rPr>
      </w:pPr>
    </w:p>
    <w:p w14:paraId="508040C5" w14:textId="77777777" w:rsidR="00A5535D" w:rsidRPr="0068754C" w:rsidRDefault="00A5535D" w:rsidP="00DA6482">
      <w:pPr>
        <w:pStyle w:val="Prrafodelista"/>
        <w:numPr>
          <w:ilvl w:val="0"/>
          <w:numId w:val="29"/>
        </w:numPr>
        <w:overflowPunct/>
        <w:autoSpaceDE/>
        <w:autoSpaceDN/>
        <w:adjustRightInd/>
        <w:ind w:left="993"/>
        <w:contextualSpacing/>
        <w:jc w:val="both"/>
        <w:textAlignment w:val="auto"/>
        <w:rPr>
          <w:rFonts w:ascii="Garamond" w:hAnsi="Garamond"/>
          <w:sz w:val="24"/>
          <w:szCs w:val="24"/>
        </w:rPr>
      </w:pPr>
      <w:r w:rsidRPr="0068754C">
        <w:rPr>
          <w:rFonts w:ascii="Garamond" w:hAnsi="Garamond"/>
          <w:sz w:val="24"/>
          <w:szCs w:val="24"/>
        </w:rPr>
        <w:t>Verificar que exista un registro de programa/carta de Intención vigente entre su Institución Educativa y la Secretaría.</w:t>
      </w:r>
    </w:p>
    <w:p w14:paraId="6341B668" w14:textId="77777777" w:rsidR="00A5535D" w:rsidRPr="0068754C" w:rsidRDefault="00A5535D" w:rsidP="00DA6482">
      <w:pPr>
        <w:ind w:left="993"/>
        <w:jc w:val="both"/>
        <w:rPr>
          <w:rFonts w:ascii="Garamond" w:hAnsi="Garamond"/>
          <w:sz w:val="24"/>
          <w:szCs w:val="24"/>
        </w:rPr>
      </w:pPr>
    </w:p>
    <w:p w14:paraId="6AFFA2BF" w14:textId="77777777" w:rsidR="00A5535D" w:rsidRPr="0068754C" w:rsidRDefault="00A5535D" w:rsidP="00DA6482">
      <w:pPr>
        <w:pStyle w:val="Prrafodelista"/>
        <w:numPr>
          <w:ilvl w:val="0"/>
          <w:numId w:val="29"/>
        </w:numPr>
        <w:overflowPunct/>
        <w:autoSpaceDE/>
        <w:autoSpaceDN/>
        <w:adjustRightInd/>
        <w:ind w:left="993"/>
        <w:contextualSpacing/>
        <w:jc w:val="both"/>
        <w:textAlignment w:val="auto"/>
        <w:rPr>
          <w:rFonts w:ascii="Garamond" w:hAnsi="Garamond"/>
          <w:sz w:val="24"/>
          <w:szCs w:val="24"/>
        </w:rPr>
      </w:pPr>
      <w:r w:rsidRPr="0068754C">
        <w:rPr>
          <w:rFonts w:ascii="Garamond" w:hAnsi="Garamond"/>
          <w:sz w:val="24"/>
          <w:szCs w:val="24"/>
        </w:rPr>
        <w:t>Revisar en la página electrónica de la Secretaría los lugares disponibles para su carrera; así como la modalidad de su preferencia, turno y, en su caso, ubicación física.</w:t>
      </w:r>
    </w:p>
    <w:p w14:paraId="6C1379F6" w14:textId="77777777" w:rsidR="00A5535D" w:rsidRPr="0068754C" w:rsidRDefault="00A5535D" w:rsidP="00DA6482">
      <w:pPr>
        <w:pStyle w:val="Prrafodelista"/>
        <w:ind w:left="993"/>
        <w:rPr>
          <w:rFonts w:ascii="Garamond" w:hAnsi="Garamond"/>
          <w:sz w:val="24"/>
          <w:szCs w:val="24"/>
        </w:rPr>
      </w:pPr>
    </w:p>
    <w:p w14:paraId="423AC6E2" w14:textId="77777777" w:rsidR="00A5535D" w:rsidRPr="0068754C" w:rsidRDefault="00A5535D" w:rsidP="00DA6482">
      <w:pPr>
        <w:pStyle w:val="Prrafodelista"/>
        <w:numPr>
          <w:ilvl w:val="0"/>
          <w:numId w:val="29"/>
        </w:numPr>
        <w:overflowPunct/>
        <w:autoSpaceDE/>
        <w:autoSpaceDN/>
        <w:adjustRightInd/>
        <w:ind w:left="993"/>
        <w:contextualSpacing/>
        <w:jc w:val="both"/>
        <w:textAlignment w:val="auto"/>
        <w:rPr>
          <w:rFonts w:ascii="Garamond" w:hAnsi="Garamond"/>
          <w:sz w:val="24"/>
          <w:szCs w:val="24"/>
        </w:rPr>
      </w:pPr>
      <w:r w:rsidRPr="0068754C">
        <w:rPr>
          <w:rFonts w:ascii="Garamond" w:hAnsi="Garamond"/>
          <w:sz w:val="24"/>
          <w:szCs w:val="24"/>
        </w:rPr>
        <w:t>Agendar una cita en la Unidad Administrativa Central de su interés.</w:t>
      </w:r>
    </w:p>
    <w:p w14:paraId="63EC90F5" w14:textId="77777777" w:rsidR="00A5535D" w:rsidRPr="0068754C" w:rsidRDefault="00A5535D" w:rsidP="00DA6482">
      <w:pPr>
        <w:pStyle w:val="Prrafodelista"/>
        <w:ind w:left="993"/>
        <w:jc w:val="both"/>
        <w:rPr>
          <w:rFonts w:ascii="Garamond" w:hAnsi="Garamond"/>
          <w:sz w:val="24"/>
          <w:szCs w:val="24"/>
        </w:rPr>
      </w:pPr>
    </w:p>
    <w:p w14:paraId="05820470" w14:textId="77777777" w:rsidR="00A5535D" w:rsidRPr="0068754C" w:rsidRDefault="00A5535D" w:rsidP="00DA6482">
      <w:pPr>
        <w:pStyle w:val="Prrafodelista"/>
        <w:numPr>
          <w:ilvl w:val="0"/>
          <w:numId w:val="29"/>
        </w:numPr>
        <w:overflowPunct/>
        <w:autoSpaceDE/>
        <w:autoSpaceDN/>
        <w:adjustRightInd/>
        <w:ind w:left="993"/>
        <w:contextualSpacing/>
        <w:jc w:val="both"/>
        <w:textAlignment w:val="auto"/>
        <w:rPr>
          <w:rFonts w:ascii="Garamond" w:hAnsi="Garamond"/>
          <w:sz w:val="24"/>
          <w:szCs w:val="24"/>
        </w:rPr>
      </w:pPr>
      <w:r w:rsidRPr="0068754C">
        <w:rPr>
          <w:rFonts w:ascii="Garamond" w:hAnsi="Garamond"/>
          <w:sz w:val="24"/>
          <w:szCs w:val="24"/>
        </w:rPr>
        <w:t>Acudir a la entrevista con el posible asesor interno o realizarla vía remota, mismo que emitirá su visto bueno para el ingreso del prestador en la Unidad Administrativa.</w:t>
      </w:r>
    </w:p>
    <w:p w14:paraId="67F0F2B5" w14:textId="77777777" w:rsidR="00A5535D" w:rsidRPr="0068754C" w:rsidRDefault="00A5535D" w:rsidP="00DA6482">
      <w:pPr>
        <w:pStyle w:val="Prrafodelista"/>
        <w:ind w:left="993"/>
        <w:jc w:val="both"/>
        <w:rPr>
          <w:rFonts w:ascii="Garamond" w:hAnsi="Garamond"/>
          <w:sz w:val="24"/>
          <w:szCs w:val="24"/>
        </w:rPr>
      </w:pPr>
    </w:p>
    <w:p w14:paraId="219C0889" w14:textId="77777777" w:rsidR="00A5535D" w:rsidRPr="0068754C" w:rsidRDefault="00A5535D" w:rsidP="00DA6482">
      <w:pPr>
        <w:pStyle w:val="Prrafodelista"/>
        <w:numPr>
          <w:ilvl w:val="0"/>
          <w:numId w:val="29"/>
        </w:numPr>
        <w:overflowPunct/>
        <w:autoSpaceDE/>
        <w:autoSpaceDN/>
        <w:adjustRightInd/>
        <w:ind w:left="993"/>
        <w:contextualSpacing/>
        <w:jc w:val="both"/>
        <w:textAlignment w:val="auto"/>
        <w:rPr>
          <w:rFonts w:ascii="Garamond" w:hAnsi="Garamond"/>
          <w:sz w:val="24"/>
          <w:szCs w:val="24"/>
        </w:rPr>
      </w:pPr>
      <w:r w:rsidRPr="0068754C">
        <w:rPr>
          <w:rFonts w:ascii="Garamond" w:hAnsi="Garamond"/>
          <w:sz w:val="24"/>
          <w:szCs w:val="24"/>
        </w:rPr>
        <w:t>En caso de ser aceptado, entregar la siguiente documentación a la Unidad Administrativa para la apertura de su expediente:</w:t>
      </w:r>
    </w:p>
    <w:p w14:paraId="7A003021" w14:textId="77777777" w:rsidR="00A5535D" w:rsidRPr="0068754C" w:rsidRDefault="00A5535D" w:rsidP="00A5535D">
      <w:pPr>
        <w:jc w:val="both"/>
        <w:rPr>
          <w:rFonts w:ascii="Garamond" w:hAnsi="Garamond"/>
          <w:sz w:val="24"/>
          <w:szCs w:val="24"/>
        </w:rPr>
      </w:pPr>
    </w:p>
    <w:p w14:paraId="74436350" w14:textId="71389A01" w:rsidR="00A5535D" w:rsidRPr="00554E5B" w:rsidRDefault="00A5535D" w:rsidP="00554E5B">
      <w:pPr>
        <w:pStyle w:val="Prrafodelista"/>
        <w:numPr>
          <w:ilvl w:val="1"/>
          <w:numId w:val="29"/>
        </w:numPr>
        <w:jc w:val="both"/>
        <w:rPr>
          <w:rFonts w:ascii="Garamond" w:hAnsi="Garamond"/>
          <w:sz w:val="24"/>
          <w:szCs w:val="24"/>
        </w:rPr>
      </w:pPr>
      <w:r w:rsidRPr="00554E5B">
        <w:rPr>
          <w:rFonts w:ascii="Garamond" w:hAnsi="Garamond"/>
          <w:sz w:val="24"/>
          <w:szCs w:val="24"/>
        </w:rPr>
        <w:t xml:space="preserve">Carta de Presentación emitida por la Institución Educativa, con membrete, sello y firma original, indicando el porcentaje de créditos cubiertos, así como el número total de horas de Servicio Social o Prácticas Profesionales a cubrir. </w:t>
      </w:r>
    </w:p>
    <w:p w14:paraId="0BEFC687" w14:textId="786CF0D2" w:rsidR="00A5535D" w:rsidRPr="00554E5B" w:rsidRDefault="00A5535D" w:rsidP="00554E5B">
      <w:pPr>
        <w:pStyle w:val="Prrafodelista"/>
        <w:numPr>
          <w:ilvl w:val="1"/>
          <w:numId w:val="29"/>
        </w:numPr>
        <w:jc w:val="both"/>
        <w:rPr>
          <w:rFonts w:ascii="Garamond" w:hAnsi="Garamond"/>
          <w:sz w:val="24"/>
          <w:szCs w:val="24"/>
        </w:rPr>
      </w:pPr>
      <w:r w:rsidRPr="00554E5B">
        <w:rPr>
          <w:rFonts w:ascii="Garamond" w:hAnsi="Garamond"/>
          <w:sz w:val="24"/>
          <w:szCs w:val="24"/>
        </w:rPr>
        <w:t>Dos fotografías reciente tamaño infantil, a color o blanco y negro.</w:t>
      </w:r>
    </w:p>
    <w:p w14:paraId="76C4D888" w14:textId="3F95FFE0" w:rsidR="00A5535D" w:rsidRPr="00554E5B" w:rsidRDefault="00A5535D" w:rsidP="00554E5B">
      <w:pPr>
        <w:pStyle w:val="Prrafodelista"/>
        <w:numPr>
          <w:ilvl w:val="1"/>
          <w:numId w:val="29"/>
        </w:numPr>
        <w:jc w:val="both"/>
        <w:rPr>
          <w:rFonts w:ascii="Garamond" w:hAnsi="Garamond"/>
          <w:sz w:val="24"/>
          <w:szCs w:val="24"/>
        </w:rPr>
      </w:pPr>
      <w:r w:rsidRPr="00554E5B">
        <w:rPr>
          <w:rFonts w:ascii="Garamond" w:hAnsi="Garamond"/>
          <w:sz w:val="24"/>
          <w:szCs w:val="24"/>
        </w:rPr>
        <w:t>Copia de la credencial de elector vigente, en el caso de menores de edad presentar CURP.</w:t>
      </w:r>
    </w:p>
    <w:p w14:paraId="23490E88" w14:textId="3C671706" w:rsidR="00A5535D" w:rsidRDefault="00A5535D" w:rsidP="00554E5B">
      <w:pPr>
        <w:pStyle w:val="Prrafodelista"/>
        <w:numPr>
          <w:ilvl w:val="1"/>
          <w:numId w:val="29"/>
        </w:numPr>
        <w:jc w:val="both"/>
        <w:rPr>
          <w:rFonts w:ascii="Garamond" w:hAnsi="Garamond"/>
          <w:sz w:val="24"/>
          <w:szCs w:val="24"/>
        </w:rPr>
      </w:pPr>
      <w:r w:rsidRPr="00554E5B">
        <w:rPr>
          <w:rFonts w:ascii="Garamond" w:hAnsi="Garamond"/>
          <w:sz w:val="24"/>
          <w:szCs w:val="24"/>
        </w:rPr>
        <w:t>CURP</w:t>
      </w:r>
    </w:p>
    <w:p w14:paraId="59EB092F" w14:textId="1C095D64" w:rsidR="00321D5A" w:rsidRPr="00196310" w:rsidRDefault="00321D5A" w:rsidP="00554E5B">
      <w:pPr>
        <w:pStyle w:val="Prrafodelista"/>
        <w:numPr>
          <w:ilvl w:val="1"/>
          <w:numId w:val="29"/>
        </w:numPr>
        <w:jc w:val="both"/>
        <w:rPr>
          <w:rFonts w:ascii="Garamond" w:hAnsi="Garamond"/>
          <w:sz w:val="24"/>
          <w:szCs w:val="24"/>
        </w:rPr>
      </w:pPr>
      <w:r w:rsidRPr="00196310">
        <w:rPr>
          <w:rFonts w:ascii="Garamond" w:hAnsi="Garamond"/>
          <w:sz w:val="24"/>
          <w:szCs w:val="24"/>
        </w:rPr>
        <w:t>Acta de Nacimiento</w:t>
      </w:r>
    </w:p>
    <w:p w14:paraId="77F64E14" w14:textId="2A0E94B7" w:rsidR="00A5535D" w:rsidRPr="00554E5B" w:rsidRDefault="00A5535D" w:rsidP="00554E5B">
      <w:pPr>
        <w:pStyle w:val="Prrafodelista"/>
        <w:numPr>
          <w:ilvl w:val="1"/>
          <w:numId w:val="29"/>
        </w:numPr>
        <w:jc w:val="both"/>
        <w:rPr>
          <w:rFonts w:ascii="Garamond" w:hAnsi="Garamond"/>
          <w:sz w:val="24"/>
          <w:szCs w:val="24"/>
        </w:rPr>
      </w:pPr>
      <w:r w:rsidRPr="00554E5B">
        <w:rPr>
          <w:rFonts w:ascii="Garamond" w:hAnsi="Garamond"/>
          <w:sz w:val="24"/>
          <w:szCs w:val="24"/>
        </w:rPr>
        <w:t>Formatos para la elaboración de las cartas de inicio y término emitidas por la Institución Educativa.</w:t>
      </w:r>
    </w:p>
    <w:p w14:paraId="05F61A0E" w14:textId="43A7D8E0" w:rsidR="00A5535D" w:rsidRPr="00554E5B" w:rsidRDefault="00A5535D" w:rsidP="00554E5B">
      <w:pPr>
        <w:pStyle w:val="Prrafodelista"/>
        <w:numPr>
          <w:ilvl w:val="1"/>
          <w:numId w:val="29"/>
        </w:numPr>
        <w:jc w:val="both"/>
        <w:rPr>
          <w:rFonts w:ascii="Garamond" w:hAnsi="Garamond"/>
          <w:sz w:val="24"/>
          <w:szCs w:val="24"/>
        </w:rPr>
      </w:pPr>
      <w:r w:rsidRPr="00554E5B">
        <w:rPr>
          <w:rFonts w:ascii="Garamond" w:hAnsi="Garamond"/>
          <w:sz w:val="24"/>
          <w:szCs w:val="24"/>
        </w:rPr>
        <w:t xml:space="preserve">Solicitud de Registro </w:t>
      </w:r>
    </w:p>
    <w:p w14:paraId="69F72C4C" w14:textId="4964DECF" w:rsidR="00A5535D" w:rsidRPr="00554E5B" w:rsidRDefault="00A5535D" w:rsidP="00554E5B">
      <w:pPr>
        <w:pStyle w:val="Prrafodelista"/>
        <w:numPr>
          <w:ilvl w:val="1"/>
          <w:numId w:val="29"/>
        </w:numPr>
        <w:jc w:val="both"/>
        <w:rPr>
          <w:rFonts w:ascii="Garamond" w:hAnsi="Garamond"/>
          <w:sz w:val="24"/>
          <w:szCs w:val="24"/>
        </w:rPr>
      </w:pPr>
      <w:r w:rsidRPr="00554E5B">
        <w:rPr>
          <w:rFonts w:ascii="Garamond" w:hAnsi="Garamond"/>
          <w:sz w:val="24"/>
          <w:szCs w:val="24"/>
        </w:rPr>
        <w:lastRenderedPageBreak/>
        <w:t>Carta Compromiso</w:t>
      </w:r>
    </w:p>
    <w:p w14:paraId="4A6B5326" w14:textId="77777777" w:rsidR="00A5535D" w:rsidRPr="0068754C" w:rsidRDefault="00A5535D" w:rsidP="00A5535D">
      <w:pPr>
        <w:jc w:val="both"/>
        <w:rPr>
          <w:rFonts w:ascii="Garamond" w:hAnsi="Garamond"/>
          <w:sz w:val="24"/>
          <w:szCs w:val="24"/>
        </w:rPr>
      </w:pPr>
    </w:p>
    <w:p w14:paraId="1261B618" w14:textId="5FD345F9" w:rsidR="00A5535D" w:rsidRPr="0068754C" w:rsidRDefault="00A5535D" w:rsidP="00DA6482">
      <w:pPr>
        <w:pStyle w:val="Prrafodelista"/>
        <w:numPr>
          <w:ilvl w:val="0"/>
          <w:numId w:val="29"/>
        </w:numPr>
        <w:overflowPunct/>
        <w:autoSpaceDE/>
        <w:autoSpaceDN/>
        <w:adjustRightInd/>
        <w:ind w:left="993"/>
        <w:contextualSpacing/>
        <w:jc w:val="both"/>
        <w:textAlignment w:val="auto"/>
        <w:rPr>
          <w:rFonts w:ascii="Garamond" w:hAnsi="Garamond"/>
          <w:sz w:val="24"/>
          <w:szCs w:val="24"/>
        </w:rPr>
      </w:pPr>
      <w:r w:rsidRPr="0068754C">
        <w:rPr>
          <w:rFonts w:ascii="Garamond" w:hAnsi="Garamond"/>
          <w:sz w:val="24"/>
          <w:szCs w:val="24"/>
        </w:rPr>
        <w:t>En caso de ser alumno del I</w:t>
      </w:r>
      <w:r w:rsidR="00AD5CE9">
        <w:rPr>
          <w:rFonts w:ascii="Garamond" w:hAnsi="Garamond"/>
          <w:sz w:val="24"/>
          <w:szCs w:val="24"/>
        </w:rPr>
        <w:t xml:space="preserve">nstituto </w:t>
      </w:r>
      <w:r w:rsidRPr="0068754C">
        <w:rPr>
          <w:rFonts w:ascii="Garamond" w:hAnsi="Garamond"/>
          <w:sz w:val="24"/>
          <w:szCs w:val="24"/>
        </w:rPr>
        <w:t>P</w:t>
      </w:r>
      <w:r w:rsidR="00AD5CE9">
        <w:rPr>
          <w:rFonts w:ascii="Garamond" w:hAnsi="Garamond"/>
          <w:sz w:val="24"/>
          <w:szCs w:val="24"/>
        </w:rPr>
        <w:t xml:space="preserve">olitécnico </w:t>
      </w:r>
      <w:r w:rsidRPr="0068754C">
        <w:rPr>
          <w:rFonts w:ascii="Garamond" w:hAnsi="Garamond"/>
          <w:sz w:val="24"/>
          <w:szCs w:val="24"/>
        </w:rPr>
        <w:t>N</w:t>
      </w:r>
      <w:r w:rsidR="00AD5CE9">
        <w:rPr>
          <w:rFonts w:ascii="Garamond" w:hAnsi="Garamond"/>
          <w:sz w:val="24"/>
          <w:szCs w:val="24"/>
        </w:rPr>
        <w:t>acional (IPN)</w:t>
      </w:r>
      <w:r w:rsidRPr="0068754C">
        <w:rPr>
          <w:rFonts w:ascii="Garamond" w:hAnsi="Garamond"/>
          <w:sz w:val="24"/>
          <w:szCs w:val="24"/>
        </w:rPr>
        <w:t>, es indispensable haber realizado el registro previo en el Sistema Institucional de Servicio Social (SISS) para proceder a la aceptación de su ingreso de manera electrónica. Posteriormente debe presentar su Carta Compromiso en original y copia en la DGRH para firma.</w:t>
      </w:r>
    </w:p>
    <w:p w14:paraId="49936FAA" w14:textId="77777777" w:rsidR="00A5535D" w:rsidRPr="0068754C" w:rsidRDefault="00A5535D" w:rsidP="00DA6482">
      <w:pPr>
        <w:pStyle w:val="Prrafodelista"/>
        <w:ind w:left="993"/>
        <w:jc w:val="both"/>
        <w:rPr>
          <w:rFonts w:ascii="Garamond" w:hAnsi="Garamond"/>
          <w:sz w:val="24"/>
          <w:szCs w:val="24"/>
        </w:rPr>
      </w:pPr>
    </w:p>
    <w:p w14:paraId="382FA865" w14:textId="77777777" w:rsidR="00A5535D" w:rsidRPr="0068754C" w:rsidRDefault="00A5535D" w:rsidP="00DA6482">
      <w:pPr>
        <w:pStyle w:val="Prrafodelista"/>
        <w:numPr>
          <w:ilvl w:val="0"/>
          <w:numId w:val="29"/>
        </w:numPr>
        <w:overflowPunct/>
        <w:autoSpaceDE/>
        <w:autoSpaceDN/>
        <w:adjustRightInd/>
        <w:ind w:left="993"/>
        <w:contextualSpacing/>
        <w:jc w:val="both"/>
        <w:textAlignment w:val="auto"/>
        <w:rPr>
          <w:rFonts w:ascii="Garamond" w:hAnsi="Garamond"/>
          <w:sz w:val="24"/>
          <w:szCs w:val="24"/>
        </w:rPr>
      </w:pPr>
      <w:r w:rsidRPr="0068754C">
        <w:rPr>
          <w:rFonts w:ascii="Garamond" w:hAnsi="Garamond"/>
          <w:sz w:val="24"/>
          <w:szCs w:val="24"/>
        </w:rPr>
        <w:t>Recoger la carta de inicio en la DGRH, una vez que la unidad administrativa remita el Formato de aceptación y la documentación del prestador.</w:t>
      </w:r>
    </w:p>
    <w:p w14:paraId="175C0A27" w14:textId="77777777" w:rsidR="00A5535D" w:rsidRPr="0068754C" w:rsidRDefault="00A5535D" w:rsidP="00DA6482">
      <w:pPr>
        <w:pStyle w:val="Prrafodelista"/>
        <w:ind w:left="993"/>
        <w:rPr>
          <w:rFonts w:ascii="Garamond" w:hAnsi="Garamond"/>
          <w:sz w:val="24"/>
          <w:szCs w:val="24"/>
        </w:rPr>
      </w:pPr>
    </w:p>
    <w:p w14:paraId="40FE3D61" w14:textId="77777777" w:rsidR="00A5535D" w:rsidRPr="0068754C" w:rsidRDefault="00A5535D" w:rsidP="00DA6482">
      <w:pPr>
        <w:pStyle w:val="Prrafodelista"/>
        <w:numPr>
          <w:ilvl w:val="0"/>
          <w:numId w:val="29"/>
        </w:numPr>
        <w:overflowPunct/>
        <w:autoSpaceDE/>
        <w:autoSpaceDN/>
        <w:adjustRightInd/>
        <w:ind w:left="993"/>
        <w:contextualSpacing/>
        <w:jc w:val="both"/>
        <w:textAlignment w:val="auto"/>
        <w:rPr>
          <w:rFonts w:ascii="Garamond" w:hAnsi="Garamond"/>
          <w:sz w:val="24"/>
          <w:szCs w:val="24"/>
        </w:rPr>
      </w:pPr>
      <w:r w:rsidRPr="006B4733">
        <w:rPr>
          <w:rFonts w:ascii="Garamond" w:hAnsi="Garamond"/>
          <w:sz w:val="24"/>
          <w:szCs w:val="24"/>
        </w:rPr>
        <w:t xml:space="preserve">Entregar la carta </w:t>
      </w:r>
      <w:r w:rsidRPr="0068754C">
        <w:rPr>
          <w:rFonts w:ascii="Garamond" w:hAnsi="Garamond"/>
          <w:sz w:val="24"/>
          <w:szCs w:val="24"/>
        </w:rPr>
        <w:t>de inicio a la Institución Educativa a la que pertenece.</w:t>
      </w:r>
    </w:p>
    <w:p w14:paraId="74858974" w14:textId="77777777" w:rsidR="00A5535D" w:rsidRPr="0068754C" w:rsidRDefault="00A5535D" w:rsidP="00A5535D">
      <w:pPr>
        <w:jc w:val="both"/>
        <w:rPr>
          <w:rFonts w:ascii="Garamond" w:hAnsi="Garamond"/>
          <w:sz w:val="24"/>
          <w:szCs w:val="24"/>
        </w:rPr>
      </w:pPr>
    </w:p>
    <w:p w14:paraId="41F71177"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Una vez aceptado por la DGRH, el prestador deberá:</w:t>
      </w:r>
    </w:p>
    <w:p w14:paraId="3E65D27B" w14:textId="77777777" w:rsidR="00A5535D" w:rsidRPr="0068754C" w:rsidRDefault="00A5535D" w:rsidP="00A5535D">
      <w:pPr>
        <w:jc w:val="both"/>
        <w:rPr>
          <w:rFonts w:ascii="Garamond" w:hAnsi="Garamond"/>
          <w:sz w:val="24"/>
          <w:szCs w:val="24"/>
        </w:rPr>
      </w:pPr>
    </w:p>
    <w:p w14:paraId="634880C3" w14:textId="77777777" w:rsidR="00A5535D" w:rsidRPr="0068754C" w:rsidRDefault="00A5535D" w:rsidP="00DA6482">
      <w:pPr>
        <w:pStyle w:val="Prrafodelista"/>
        <w:numPr>
          <w:ilvl w:val="0"/>
          <w:numId w:val="6"/>
        </w:numPr>
        <w:overflowPunct/>
        <w:autoSpaceDE/>
        <w:autoSpaceDN/>
        <w:adjustRightInd/>
        <w:ind w:left="993" w:hanging="283"/>
        <w:contextualSpacing/>
        <w:jc w:val="both"/>
        <w:textAlignment w:val="auto"/>
        <w:rPr>
          <w:rFonts w:ascii="Garamond" w:hAnsi="Garamond"/>
          <w:sz w:val="24"/>
          <w:szCs w:val="24"/>
        </w:rPr>
      </w:pPr>
      <w:r w:rsidRPr="0068754C">
        <w:rPr>
          <w:rFonts w:ascii="Garamond" w:hAnsi="Garamond"/>
          <w:sz w:val="24"/>
          <w:szCs w:val="24"/>
        </w:rPr>
        <w:t>Presentarse en el área asignada en los días y horarios establecidos para la prestación de su Servicio Social o Prácticas Profesionales.</w:t>
      </w:r>
    </w:p>
    <w:p w14:paraId="6F80AF00" w14:textId="77777777" w:rsidR="00A5535D" w:rsidRPr="0068754C" w:rsidRDefault="00A5535D" w:rsidP="00DA6482">
      <w:pPr>
        <w:ind w:left="993" w:hanging="283"/>
        <w:jc w:val="both"/>
        <w:rPr>
          <w:rFonts w:ascii="Garamond" w:hAnsi="Garamond"/>
          <w:sz w:val="24"/>
          <w:szCs w:val="24"/>
        </w:rPr>
      </w:pPr>
    </w:p>
    <w:p w14:paraId="36C67E00" w14:textId="77777777" w:rsidR="00A5535D" w:rsidRPr="0068754C" w:rsidRDefault="00A5535D" w:rsidP="00DA6482">
      <w:pPr>
        <w:pStyle w:val="Prrafodelista"/>
        <w:numPr>
          <w:ilvl w:val="0"/>
          <w:numId w:val="6"/>
        </w:numPr>
        <w:overflowPunct/>
        <w:autoSpaceDE/>
        <w:autoSpaceDN/>
        <w:adjustRightInd/>
        <w:ind w:left="993" w:hanging="283"/>
        <w:contextualSpacing/>
        <w:jc w:val="both"/>
        <w:textAlignment w:val="auto"/>
        <w:rPr>
          <w:rFonts w:ascii="Garamond" w:hAnsi="Garamond"/>
          <w:sz w:val="24"/>
          <w:szCs w:val="24"/>
        </w:rPr>
      </w:pPr>
      <w:r w:rsidRPr="0068754C">
        <w:rPr>
          <w:rFonts w:ascii="Garamond" w:hAnsi="Garamond"/>
          <w:sz w:val="24"/>
          <w:szCs w:val="24"/>
        </w:rPr>
        <w:t>Entregar a la DGRH el reporte de asistencia mensual durante los siguientes 5 días hábiles al término del periodo correspondiente, conforme al procedimiento establecido.</w:t>
      </w:r>
    </w:p>
    <w:p w14:paraId="77DC8829" w14:textId="77777777" w:rsidR="00A5535D" w:rsidRPr="0068754C" w:rsidRDefault="00A5535D" w:rsidP="00DA6482">
      <w:pPr>
        <w:ind w:left="993" w:hanging="283"/>
        <w:jc w:val="both"/>
        <w:rPr>
          <w:rFonts w:ascii="Garamond" w:hAnsi="Garamond"/>
          <w:sz w:val="24"/>
          <w:szCs w:val="24"/>
        </w:rPr>
      </w:pPr>
    </w:p>
    <w:p w14:paraId="626075A4" w14:textId="77777777" w:rsidR="00A5535D" w:rsidRPr="0068754C" w:rsidRDefault="00A5535D" w:rsidP="00DA6482">
      <w:pPr>
        <w:pStyle w:val="Prrafodelista"/>
        <w:numPr>
          <w:ilvl w:val="0"/>
          <w:numId w:val="6"/>
        </w:numPr>
        <w:overflowPunct/>
        <w:autoSpaceDE/>
        <w:autoSpaceDN/>
        <w:adjustRightInd/>
        <w:ind w:left="993" w:hanging="283"/>
        <w:contextualSpacing/>
        <w:jc w:val="both"/>
        <w:textAlignment w:val="auto"/>
        <w:rPr>
          <w:rFonts w:ascii="Garamond" w:hAnsi="Garamond"/>
          <w:sz w:val="24"/>
          <w:szCs w:val="24"/>
        </w:rPr>
      </w:pPr>
      <w:r w:rsidRPr="0068754C">
        <w:rPr>
          <w:rFonts w:ascii="Garamond" w:hAnsi="Garamond"/>
          <w:sz w:val="24"/>
          <w:szCs w:val="24"/>
        </w:rPr>
        <w:t>Ser supervisado en el área asignada, por el responsable de Servicio Social y/o su Institución Educativa con el objeto de verificar su asistencia y desempeño.</w:t>
      </w:r>
    </w:p>
    <w:p w14:paraId="298E1262" w14:textId="77777777" w:rsidR="00A5535D" w:rsidRPr="0068754C" w:rsidRDefault="00A5535D" w:rsidP="00DA6482">
      <w:pPr>
        <w:ind w:left="993" w:hanging="283"/>
        <w:jc w:val="both"/>
        <w:rPr>
          <w:rFonts w:ascii="Garamond" w:hAnsi="Garamond"/>
          <w:sz w:val="24"/>
          <w:szCs w:val="24"/>
        </w:rPr>
      </w:pPr>
    </w:p>
    <w:p w14:paraId="4A641277" w14:textId="77777777" w:rsidR="00A5535D" w:rsidRPr="0068754C" w:rsidRDefault="00A5535D" w:rsidP="00DA6482">
      <w:pPr>
        <w:pStyle w:val="Prrafodelista"/>
        <w:numPr>
          <w:ilvl w:val="0"/>
          <w:numId w:val="6"/>
        </w:numPr>
        <w:overflowPunct/>
        <w:autoSpaceDE/>
        <w:autoSpaceDN/>
        <w:adjustRightInd/>
        <w:ind w:left="993" w:hanging="283"/>
        <w:contextualSpacing/>
        <w:jc w:val="both"/>
        <w:textAlignment w:val="auto"/>
        <w:rPr>
          <w:rFonts w:ascii="Garamond" w:hAnsi="Garamond"/>
          <w:sz w:val="24"/>
          <w:szCs w:val="24"/>
        </w:rPr>
      </w:pPr>
      <w:r w:rsidRPr="0068754C">
        <w:rPr>
          <w:rFonts w:ascii="Garamond" w:hAnsi="Garamond"/>
          <w:sz w:val="24"/>
          <w:szCs w:val="24"/>
        </w:rPr>
        <w:t>Recoger en la DGRH la carta de término y entregarla a la Institución Educativa a la que pertenece. En caso de ser alumno del IPN previamente deberá entregar al área de Servicio Social y/o Prácticas Profesionales el número de registro que le fue proporcionado por el IPN para integrarlo en su carta de término.</w:t>
      </w:r>
    </w:p>
    <w:p w14:paraId="644C8683" w14:textId="77777777" w:rsidR="008237F7" w:rsidRDefault="008237F7" w:rsidP="00A5535D">
      <w:pPr>
        <w:jc w:val="both"/>
        <w:rPr>
          <w:rFonts w:ascii="Garamond" w:hAnsi="Garamond"/>
          <w:sz w:val="24"/>
          <w:szCs w:val="24"/>
        </w:rPr>
      </w:pPr>
    </w:p>
    <w:p w14:paraId="7C254967" w14:textId="21933672"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 xml:space="preserve">El trámite es personal, por lo que únicamente el prestador podrá recoger la documentación derivada de su Servicio Social y/o Prácticas Profesionales y, en caso de requerirlo, sólo </w:t>
      </w:r>
      <w:r w:rsidR="00AD5CE9">
        <w:rPr>
          <w:rFonts w:ascii="Garamond" w:hAnsi="Garamond"/>
          <w:sz w:val="24"/>
          <w:szCs w:val="24"/>
        </w:rPr>
        <w:t>é</w:t>
      </w:r>
      <w:r w:rsidRPr="0068754C">
        <w:rPr>
          <w:rFonts w:ascii="Garamond" w:hAnsi="Garamond"/>
          <w:sz w:val="24"/>
          <w:szCs w:val="24"/>
        </w:rPr>
        <w:t>ste podrá solicitar su corrección y/o modificación presentando la justificación correspondiente.</w:t>
      </w:r>
    </w:p>
    <w:p w14:paraId="3D7DDD05" w14:textId="77777777" w:rsidR="00A5535D" w:rsidRPr="0068754C" w:rsidRDefault="00A5535D" w:rsidP="00A5535D">
      <w:pPr>
        <w:rPr>
          <w:rFonts w:ascii="Garamond" w:hAnsi="Garamond"/>
          <w:sz w:val="24"/>
          <w:szCs w:val="24"/>
        </w:rPr>
      </w:pPr>
    </w:p>
    <w:p w14:paraId="2094D22C" w14:textId="77777777" w:rsidR="00A5535D" w:rsidRPr="00391FC3" w:rsidRDefault="00A5535D" w:rsidP="00391FC3">
      <w:pPr>
        <w:pStyle w:val="Ttulo1"/>
        <w:spacing w:before="0" w:after="0"/>
        <w:rPr>
          <w:rFonts w:ascii="Garamond" w:eastAsia="Batang" w:hAnsi="Garamond"/>
          <w:bCs/>
          <w:spacing w:val="-25"/>
          <w:sz w:val="24"/>
          <w:szCs w:val="24"/>
          <w:lang w:val="es-ES" w:eastAsia="en-US"/>
        </w:rPr>
      </w:pPr>
      <w:bookmarkStart w:id="41" w:name="_Toc116041521"/>
      <w:r w:rsidRPr="00391FC3">
        <w:rPr>
          <w:rFonts w:ascii="Garamond" w:eastAsia="Batang" w:hAnsi="Garamond"/>
          <w:bCs/>
          <w:spacing w:val="-25"/>
          <w:sz w:val="24"/>
          <w:szCs w:val="24"/>
          <w:lang w:val="es-ES" w:eastAsia="en-US"/>
        </w:rPr>
        <w:t>II.- Derechos</w:t>
      </w:r>
      <w:bookmarkEnd w:id="41"/>
    </w:p>
    <w:p w14:paraId="084FB529" w14:textId="77777777" w:rsidR="00A5535D" w:rsidRPr="0068754C" w:rsidRDefault="00A5535D" w:rsidP="00A5535D">
      <w:pPr>
        <w:jc w:val="both"/>
        <w:rPr>
          <w:rFonts w:ascii="Garamond" w:hAnsi="Garamond"/>
          <w:sz w:val="24"/>
          <w:szCs w:val="24"/>
        </w:rPr>
      </w:pPr>
    </w:p>
    <w:p w14:paraId="74E58AD5"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Los prestadores de Servicio Social deberán recibir inducción en las actividades a realizar con el fin de facilitar su integración al área asignada y optimizar su desempeño.</w:t>
      </w:r>
    </w:p>
    <w:p w14:paraId="57D9DCAD"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Contar con las herramientas, equipo y recursos necesarios para desempeñar sus actividades.</w:t>
      </w:r>
    </w:p>
    <w:p w14:paraId="2DF888AC"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Ser tratado con respeto por sus compañeros, superior jerárquico y demás servidores públicos adscritos a la Unidad Administrativa en la que esté asignado.</w:t>
      </w:r>
    </w:p>
    <w:p w14:paraId="3F7D948F" w14:textId="665A8017" w:rsidR="00A5535D" w:rsidRDefault="00A5535D" w:rsidP="00F47671">
      <w:pPr>
        <w:pStyle w:val="Prrafodelista"/>
        <w:numPr>
          <w:ilvl w:val="0"/>
          <w:numId w:val="18"/>
        </w:numPr>
        <w:jc w:val="both"/>
        <w:rPr>
          <w:rFonts w:ascii="Garamond" w:hAnsi="Garamond"/>
          <w:sz w:val="24"/>
          <w:szCs w:val="24"/>
        </w:rPr>
      </w:pPr>
      <w:r w:rsidRPr="00647D7D">
        <w:rPr>
          <w:rFonts w:ascii="Garamond" w:hAnsi="Garamond"/>
          <w:sz w:val="24"/>
          <w:szCs w:val="24"/>
        </w:rPr>
        <w:t>En caso de que las actividades asignadas no correspondan al perfil académico, el prestador podrá solicitar por una única ocasión un cambio de Unidad, mismo que estará sujeto a disponibilidad y considerando que no serán contabilizadas las horas acumuladas al momento de solicitar dicho cambio.</w:t>
      </w:r>
    </w:p>
    <w:p w14:paraId="4FB9081E" w14:textId="0C76E211" w:rsidR="00A5535D" w:rsidRDefault="00A5535D" w:rsidP="00A5535D">
      <w:pPr>
        <w:jc w:val="both"/>
        <w:rPr>
          <w:rFonts w:ascii="Garamond" w:hAnsi="Garamond"/>
          <w:sz w:val="24"/>
          <w:szCs w:val="24"/>
        </w:rPr>
      </w:pPr>
    </w:p>
    <w:p w14:paraId="47CB64D1" w14:textId="77777777" w:rsidR="00846597" w:rsidRPr="0068754C" w:rsidRDefault="00846597" w:rsidP="00A5535D">
      <w:pPr>
        <w:jc w:val="both"/>
        <w:rPr>
          <w:rFonts w:ascii="Garamond" w:hAnsi="Garamond"/>
          <w:sz w:val="24"/>
          <w:szCs w:val="24"/>
        </w:rPr>
      </w:pPr>
    </w:p>
    <w:p w14:paraId="08793C65" w14:textId="77777777" w:rsidR="00A5535D" w:rsidRPr="00391FC3" w:rsidRDefault="00A5535D" w:rsidP="00391FC3">
      <w:pPr>
        <w:pStyle w:val="Ttulo1"/>
        <w:spacing w:before="0" w:after="0"/>
        <w:rPr>
          <w:rFonts w:ascii="Garamond" w:eastAsia="Batang" w:hAnsi="Garamond"/>
          <w:bCs/>
          <w:spacing w:val="-25"/>
          <w:sz w:val="24"/>
          <w:szCs w:val="24"/>
          <w:lang w:val="es-ES" w:eastAsia="en-US"/>
        </w:rPr>
      </w:pPr>
      <w:bookmarkStart w:id="42" w:name="_Toc116041522"/>
      <w:r w:rsidRPr="00391FC3">
        <w:rPr>
          <w:rFonts w:ascii="Garamond" w:eastAsia="Batang" w:hAnsi="Garamond"/>
          <w:bCs/>
          <w:spacing w:val="-25"/>
          <w:sz w:val="24"/>
          <w:szCs w:val="24"/>
          <w:lang w:val="es-ES" w:eastAsia="en-US"/>
        </w:rPr>
        <w:lastRenderedPageBreak/>
        <w:t>III. Obligaciones</w:t>
      </w:r>
      <w:bookmarkEnd w:id="42"/>
    </w:p>
    <w:p w14:paraId="2E0EABD6" w14:textId="77777777" w:rsidR="00A5535D" w:rsidRPr="0068754C" w:rsidRDefault="00A5535D" w:rsidP="00A5535D">
      <w:pPr>
        <w:jc w:val="both"/>
        <w:rPr>
          <w:rFonts w:ascii="Garamond" w:hAnsi="Garamond"/>
          <w:sz w:val="24"/>
          <w:szCs w:val="24"/>
        </w:rPr>
      </w:pPr>
    </w:p>
    <w:p w14:paraId="03E2EC9D"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Conocer y cumplir los lineamientos del Servicio Social y/o Prácticas Profesionales.</w:t>
      </w:r>
    </w:p>
    <w:p w14:paraId="339BFB88"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Informar si cuenta alguna beca educativa.</w:t>
      </w:r>
    </w:p>
    <w:p w14:paraId="020D689A"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Cumplir con las fechas, horarios y actividades establecidas.</w:t>
      </w:r>
    </w:p>
    <w:p w14:paraId="57728767"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Asistir puntualmente al área asignada.</w:t>
      </w:r>
    </w:p>
    <w:p w14:paraId="5FC161BF"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Desempeñar con eficiencia y calidad las actividades asignadas.</w:t>
      </w:r>
    </w:p>
    <w:p w14:paraId="18CFB960"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Cuidar el equipo y materiales proporcionados.</w:t>
      </w:r>
    </w:p>
    <w:p w14:paraId="74075B4F" w14:textId="77777777" w:rsidR="00A5535D" w:rsidRPr="00647D7D" w:rsidRDefault="00A5535D" w:rsidP="00F47671">
      <w:pPr>
        <w:pStyle w:val="Prrafodelista"/>
        <w:numPr>
          <w:ilvl w:val="0"/>
          <w:numId w:val="18"/>
        </w:numPr>
        <w:jc w:val="both"/>
        <w:rPr>
          <w:rFonts w:ascii="Garamond" w:hAnsi="Garamond"/>
          <w:sz w:val="24"/>
          <w:szCs w:val="24"/>
        </w:rPr>
      </w:pPr>
      <w:r w:rsidRPr="00647D7D">
        <w:rPr>
          <w:rFonts w:ascii="Garamond" w:hAnsi="Garamond"/>
          <w:sz w:val="24"/>
          <w:szCs w:val="24"/>
        </w:rPr>
        <w:t>Guardar confidencialidad respecto a la información que maneja.</w:t>
      </w:r>
    </w:p>
    <w:p w14:paraId="5946D1D2"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Ser respetuoso con sus compañeros, asesor y demás servidores públicos adscritos a la Unidad Administrativa.</w:t>
      </w:r>
    </w:p>
    <w:p w14:paraId="0CEC4354"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Cumplir con la documentación requerida por el responsable de Servicio Social en tiempo y forma.</w:t>
      </w:r>
    </w:p>
    <w:p w14:paraId="5EDF9F6B"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Entregar en su UAC los reportes de asistencia los primeros 2 días hábiles posteriores al cierre de mes de ingreso.</w:t>
      </w:r>
    </w:p>
    <w:p w14:paraId="43F3A4A9"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 xml:space="preserve">Aceptar que durante la prestación del Servicio Social y/o Prácticas Profesionales (por ser de naturaleza social) </w:t>
      </w:r>
      <w:r w:rsidRPr="00647D7D">
        <w:rPr>
          <w:rFonts w:ascii="Garamond" w:hAnsi="Garamond"/>
          <w:sz w:val="24"/>
          <w:szCs w:val="24"/>
        </w:rPr>
        <w:t xml:space="preserve">no generará relación de </w:t>
      </w:r>
      <w:r w:rsidRPr="0068754C">
        <w:rPr>
          <w:rFonts w:ascii="Garamond" w:hAnsi="Garamond"/>
          <w:sz w:val="24"/>
          <w:szCs w:val="24"/>
        </w:rPr>
        <w:t xml:space="preserve">carácter de tipo laboral. </w:t>
      </w:r>
    </w:p>
    <w:p w14:paraId="3A693C4E"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Informar al área de Servicio Social y/o Prácticas Profesionales de la DGRH, cuando decida aceptar un puesto en la Secretaría de Infraestructura Comunicaciones y Transportes, a fin de que se gestione la baja de su prestación ante su Institución Educativa. Aplica para Servicio Social y/o Prácticas Profesionales.</w:t>
      </w:r>
    </w:p>
    <w:p w14:paraId="723B4563"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Declarar bajo protesta de decir verdad que durante su estancia en la SICT no prestó servicios para la SICT bajo ningún tipo de contratación (base, honorarios, confianza, fidecomiso, outsourcing, etc.)</w:t>
      </w:r>
    </w:p>
    <w:p w14:paraId="66E1EAFD" w14:textId="77777777" w:rsidR="00A5535D" w:rsidRPr="0068754C" w:rsidRDefault="00A5535D" w:rsidP="00A5535D">
      <w:pPr>
        <w:pStyle w:val="Prrafodelista"/>
        <w:ind w:left="851"/>
        <w:jc w:val="both"/>
        <w:rPr>
          <w:rFonts w:ascii="Garamond" w:hAnsi="Garamond"/>
          <w:sz w:val="24"/>
          <w:szCs w:val="24"/>
        </w:rPr>
      </w:pPr>
    </w:p>
    <w:p w14:paraId="0400C7DA" w14:textId="77777777" w:rsidR="00A5535D" w:rsidRPr="00391FC3" w:rsidRDefault="00A5535D" w:rsidP="00391FC3">
      <w:pPr>
        <w:pStyle w:val="Ttulo1"/>
        <w:spacing w:before="0" w:after="0"/>
        <w:rPr>
          <w:rFonts w:ascii="Garamond" w:eastAsia="Batang" w:hAnsi="Garamond"/>
          <w:bCs/>
          <w:spacing w:val="-25"/>
          <w:sz w:val="24"/>
          <w:szCs w:val="24"/>
          <w:lang w:val="es-ES" w:eastAsia="en-US"/>
        </w:rPr>
      </w:pPr>
      <w:bookmarkStart w:id="43" w:name="_Toc116041523"/>
      <w:r w:rsidRPr="00391FC3">
        <w:rPr>
          <w:rFonts w:ascii="Garamond" w:eastAsia="Batang" w:hAnsi="Garamond"/>
          <w:bCs/>
          <w:spacing w:val="-25"/>
          <w:sz w:val="24"/>
          <w:szCs w:val="24"/>
          <w:lang w:val="es-ES" w:eastAsia="en-US"/>
        </w:rPr>
        <w:t>IV.- Causas de baja</w:t>
      </w:r>
      <w:bookmarkEnd w:id="43"/>
    </w:p>
    <w:p w14:paraId="2CFFA4CD" w14:textId="77777777" w:rsidR="00A5535D" w:rsidRPr="0068754C" w:rsidRDefault="00A5535D" w:rsidP="00A5535D">
      <w:pPr>
        <w:jc w:val="both"/>
        <w:rPr>
          <w:rFonts w:ascii="Garamond" w:hAnsi="Garamond"/>
          <w:sz w:val="24"/>
          <w:szCs w:val="24"/>
        </w:rPr>
      </w:pPr>
    </w:p>
    <w:p w14:paraId="6662258F" w14:textId="77777777" w:rsidR="00A5535D" w:rsidRPr="0068754C" w:rsidRDefault="00A5535D" w:rsidP="00F47671">
      <w:pPr>
        <w:pStyle w:val="Prrafodelista"/>
        <w:numPr>
          <w:ilvl w:val="0"/>
          <w:numId w:val="18"/>
        </w:numPr>
        <w:jc w:val="both"/>
        <w:rPr>
          <w:rFonts w:ascii="Garamond" w:hAnsi="Garamond"/>
          <w:sz w:val="24"/>
          <w:szCs w:val="24"/>
        </w:rPr>
      </w:pPr>
      <w:r w:rsidRPr="0068754C">
        <w:rPr>
          <w:rFonts w:ascii="Garamond" w:hAnsi="Garamond"/>
          <w:sz w:val="24"/>
          <w:szCs w:val="24"/>
        </w:rPr>
        <w:t>Se considerarán causas de baja del prestador del Servicio Social y/o Prácticas Profesionales, las siguientes faltas:</w:t>
      </w:r>
    </w:p>
    <w:p w14:paraId="5E47DE07" w14:textId="77777777" w:rsidR="00A5535D" w:rsidRPr="0068754C" w:rsidRDefault="00A5535D" w:rsidP="00A5535D">
      <w:pPr>
        <w:jc w:val="both"/>
        <w:rPr>
          <w:rFonts w:ascii="Garamond" w:hAnsi="Garamond"/>
          <w:sz w:val="24"/>
          <w:szCs w:val="24"/>
        </w:rPr>
      </w:pPr>
    </w:p>
    <w:p w14:paraId="061D8EC9" w14:textId="77777777" w:rsidR="00A5535D" w:rsidRPr="0068754C" w:rsidRDefault="00A5535D" w:rsidP="00DA6482">
      <w:pPr>
        <w:pStyle w:val="Prrafodelista"/>
        <w:numPr>
          <w:ilvl w:val="0"/>
          <w:numId w:val="11"/>
        </w:numPr>
        <w:overflowPunct/>
        <w:autoSpaceDE/>
        <w:autoSpaceDN/>
        <w:adjustRightInd/>
        <w:ind w:left="993" w:hanging="425"/>
        <w:contextualSpacing/>
        <w:jc w:val="both"/>
        <w:textAlignment w:val="auto"/>
        <w:rPr>
          <w:rFonts w:ascii="Garamond" w:hAnsi="Garamond"/>
          <w:sz w:val="24"/>
          <w:szCs w:val="24"/>
        </w:rPr>
      </w:pPr>
      <w:r w:rsidRPr="0068754C">
        <w:rPr>
          <w:rFonts w:ascii="Garamond" w:hAnsi="Garamond"/>
          <w:sz w:val="24"/>
          <w:szCs w:val="24"/>
        </w:rPr>
        <w:t>No presentarse a realizar su Servicio Social y/o Prácticas Profesionales en el área asignada y firmar los reportes de asistencia. En este caso se invalidará el Servicio Social y/o Prácticas Profesionales ante la Institución Educativa y se fincarán responsabilidades a los servidores públicos firmantes y a los que hayan tenido conocimiento de la falta.</w:t>
      </w:r>
    </w:p>
    <w:p w14:paraId="63975C52" w14:textId="77777777" w:rsidR="00A5535D" w:rsidRPr="0068754C" w:rsidRDefault="00A5535D" w:rsidP="00DA6482">
      <w:pPr>
        <w:pStyle w:val="Prrafodelista"/>
        <w:numPr>
          <w:ilvl w:val="0"/>
          <w:numId w:val="11"/>
        </w:numPr>
        <w:overflowPunct/>
        <w:autoSpaceDE/>
        <w:autoSpaceDN/>
        <w:adjustRightInd/>
        <w:ind w:left="993" w:hanging="425"/>
        <w:contextualSpacing/>
        <w:jc w:val="both"/>
        <w:textAlignment w:val="auto"/>
        <w:rPr>
          <w:rFonts w:ascii="Garamond" w:hAnsi="Garamond"/>
          <w:sz w:val="24"/>
          <w:szCs w:val="24"/>
        </w:rPr>
      </w:pPr>
      <w:r w:rsidRPr="0068754C">
        <w:rPr>
          <w:rFonts w:ascii="Garamond" w:hAnsi="Garamond"/>
          <w:sz w:val="24"/>
          <w:szCs w:val="24"/>
        </w:rPr>
        <w:t>No presentarse en el lugar, fecha y hora que se le asignen para realizar su Servicio Social y/o Prácticas Profesionales sin justificación o aviso. Una semana de ausencia será motivo de baja.</w:t>
      </w:r>
    </w:p>
    <w:p w14:paraId="434A4483" w14:textId="77777777" w:rsidR="00A5535D" w:rsidRPr="0068754C" w:rsidRDefault="00A5535D" w:rsidP="00DA6482">
      <w:pPr>
        <w:pStyle w:val="Prrafodelista"/>
        <w:numPr>
          <w:ilvl w:val="0"/>
          <w:numId w:val="11"/>
        </w:numPr>
        <w:overflowPunct/>
        <w:autoSpaceDE/>
        <w:autoSpaceDN/>
        <w:adjustRightInd/>
        <w:ind w:left="993" w:hanging="425"/>
        <w:contextualSpacing/>
        <w:jc w:val="both"/>
        <w:textAlignment w:val="auto"/>
        <w:rPr>
          <w:rFonts w:ascii="Garamond" w:hAnsi="Garamond"/>
          <w:sz w:val="24"/>
          <w:szCs w:val="24"/>
        </w:rPr>
      </w:pPr>
      <w:r w:rsidRPr="0068754C">
        <w:rPr>
          <w:rFonts w:ascii="Garamond" w:hAnsi="Garamond"/>
          <w:sz w:val="24"/>
          <w:szCs w:val="24"/>
        </w:rPr>
        <w:t>No respetar las normas institucionales de seguridad e higiene, hacer mal uso del gafete, las instalaciones, los equipos, maquinaria, mobiliario y/o alterar o modificar la documentación oficial a la que tenga acceso.</w:t>
      </w:r>
    </w:p>
    <w:p w14:paraId="304762C3" w14:textId="3DB32926" w:rsidR="00A5535D" w:rsidRPr="0005110C" w:rsidRDefault="00A5535D" w:rsidP="00DA6482">
      <w:pPr>
        <w:pStyle w:val="Prrafodelista"/>
        <w:numPr>
          <w:ilvl w:val="0"/>
          <w:numId w:val="11"/>
        </w:numPr>
        <w:overflowPunct/>
        <w:autoSpaceDE/>
        <w:autoSpaceDN/>
        <w:adjustRightInd/>
        <w:ind w:left="993" w:hanging="425"/>
        <w:contextualSpacing/>
        <w:jc w:val="both"/>
        <w:textAlignment w:val="auto"/>
        <w:rPr>
          <w:rFonts w:ascii="Garamond" w:hAnsi="Garamond"/>
          <w:sz w:val="24"/>
          <w:szCs w:val="24"/>
        </w:rPr>
      </w:pPr>
      <w:r w:rsidRPr="0005110C">
        <w:rPr>
          <w:rFonts w:ascii="Garamond" w:hAnsi="Garamond"/>
          <w:sz w:val="24"/>
          <w:szCs w:val="24"/>
        </w:rPr>
        <w:t>Será motivo de baja compartir información confidencial y/o reservada por medios electrónicos, físicos o divulgar información competencia de la Secretaría o bien</w:t>
      </w:r>
      <w:r w:rsidR="00393B86">
        <w:rPr>
          <w:rFonts w:ascii="Garamond" w:hAnsi="Garamond"/>
          <w:sz w:val="24"/>
          <w:szCs w:val="24"/>
        </w:rPr>
        <w:t>,</w:t>
      </w:r>
      <w:r w:rsidRPr="0005110C">
        <w:rPr>
          <w:rFonts w:ascii="Garamond" w:hAnsi="Garamond"/>
          <w:sz w:val="24"/>
          <w:szCs w:val="24"/>
        </w:rPr>
        <w:t xml:space="preserve"> aquella que ponga en peligro el desarrollo de las actividades de la misma.</w:t>
      </w:r>
    </w:p>
    <w:p w14:paraId="6CC17796" w14:textId="77777777" w:rsidR="00A5535D" w:rsidRPr="0068754C" w:rsidRDefault="00A5535D" w:rsidP="00DA6482">
      <w:pPr>
        <w:pStyle w:val="Prrafodelista"/>
        <w:numPr>
          <w:ilvl w:val="0"/>
          <w:numId w:val="11"/>
        </w:numPr>
        <w:overflowPunct/>
        <w:autoSpaceDE/>
        <w:autoSpaceDN/>
        <w:adjustRightInd/>
        <w:ind w:left="993" w:hanging="425"/>
        <w:contextualSpacing/>
        <w:jc w:val="both"/>
        <w:textAlignment w:val="auto"/>
        <w:rPr>
          <w:rFonts w:ascii="Garamond" w:hAnsi="Garamond"/>
          <w:sz w:val="24"/>
          <w:szCs w:val="24"/>
        </w:rPr>
      </w:pPr>
      <w:r w:rsidRPr="0068754C">
        <w:rPr>
          <w:rFonts w:ascii="Garamond" w:hAnsi="Garamond"/>
          <w:sz w:val="24"/>
          <w:szCs w:val="24"/>
        </w:rPr>
        <w:t>No concluir los trámites requeridos para integrar el expediente respectivo y/o no cumplir con las actividades encomendadas en el periodo establecido.</w:t>
      </w:r>
    </w:p>
    <w:p w14:paraId="399E0561" w14:textId="77777777" w:rsidR="00A5535D" w:rsidRPr="0068754C" w:rsidRDefault="00A5535D" w:rsidP="00DA6482">
      <w:pPr>
        <w:pStyle w:val="Prrafodelista"/>
        <w:numPr>
          <w:ilvl w:val="0"/>
          <w:numId w:val="11"/>
        </w:numPr>
        <w:overflowPunct/>
        <w:autoSpaceDE/>
        <w:autoSpaceDN/>
        <w:adjustRightInd/>
        <w:ind w:left="993" w:hanging="425"/>
        <w:contextualSpacing/>
        <w:jc w:val="both"/>
        <w:textAlignment w:val="auto"/>
        <w:rPr>
          <w:rFonts w:ascii="Garamond" w:hAnsi="Garamond"/>
          <w:sz w:val="24"/>
          <w:szCs w:val="24"/>
        </w:rPr>
      </w:pPr>
      <w:r w:rsidRPr="0068754C">
        <w:rPr>
          <w:rFonts w:ascii="Garamond" w:hAnsi="Garamond"/>
          <w:sz w:val="24"/>
          <w:szCs w:val="24"/>
        </w:rPr>
        <w:lastRenderedPageBreak/>
        <w:t>Tener mal comportamiento en el área, participar en actividades ilícitas, faltar el respeto a las autoridades, trabajadores de la Secretaría o usuarios de los servicios institucionales. Acosar a un servidor público, personal de vigilancia, compañero u otro ciudadano, ya sea de manera verbal, no verbal, simbólica, escrita, por medios electrónicos o cualquier otra.</w:t>
      </w:r>
    </w:p>
    <w:p w14:paraId="2577E073" w14:textId="77777777" w:rsidR="00A5535D" w:rsidRPr="0068754C" w:rsidRDefault="00A5535D" w:rsidP="00DA6482">
      <w:pPr>
        <w:pStyle w:val="Prrafodelista"/>
        <w:numPr>
          <w:ilvl w:val="0"/>
          <w:numId w:val="11"/>
        </w:numPr>
        <w:overflowPunct/>
        <w:autoSpaceDE/>
        <w:autoSpaceDN/>
        <w:adjustRightInd/>
        <w:ind w:left="993" w:hanging="425"/>
        <w:contextualSpacing/>
        <w:jc w:val="both"/>
        <w:textAlignment w:val="auto"/>
        <w:rPr>
          <w:rFonts w:ascii="Garamond" w:hAnsi="Garamond"/>
          <w:sz w:val="24"/>
          <w:szCs w:val="24"/>
        </w:rPr>
      </w:pPr>
      <w:r w:rsidRPr="0068754C">
        <w:rPr>
          <w:rFonts w:ascii="Garamond" w:hAnsi="Garamond"/>
          <w:sz w:val="24"/>
          <w:szCs w:val="24"/>
        </w:rPr>
        <w:t xml:space="preserve">Tachar, alterar, sustituir, destruir o </w:t>
      </w:r>
      <w:r w:rsidRPr="00393B86">
        <w:rPr>
          <w:rFonts w:ascii="Garamond" w:hAnsi="Garamond"/>
          <w:sz w:val="24"/>
          <w:szCs w:val="24"/>
        </w:rPr>
        <w:t>sustraer</w:t>
      </w:r>
      <w:r w:rsidRPr="00393B86">
        <w:rPr>
          <w:rFonts w:ascii="Garamond" w:hAnsi="Garamond"/>
          <w:b/>
          <w:bCs/>
          <w:sz w:val="24"/>
          <w:szCs w:val="24"/>
        </w:rPr>
        <w:t xml:space="preserve"> </w:t>
      </w:r>
      <w:r w:rsidRPr="0068754C">
        <w:rPr>
          <w:rFonts w:ascii="Garamond" w:hAnsi="Garamond"/>
          <w:sz w:val="24"/>
          <w:szCs w:val="24"/>
        </w:rPr>
        <w:t>la documentación oficial, referente a su Servicio Social y/o Prácticas Profesionales.</w:t>
      </w:r>
    </w:p>
    <w:p w14:paraId="7519DDD0" w14:textId="77777777" w:rsidR="00A5535D" w:rsidRPr="0068754C" w:rsidRDefault="00A5535D" w:rsidP="00DA6482">
      <w:pPr>
        <w:pStyle w:val="Prrafodelista"/>
        <w:numPr>
          <w:ilvl w:val="0"/>
          <w:numId w:val="11"/>
        </w:numPr>
        <w:overflowPunct/>
        <w:autoSpaceDE/>
        <w:autoSpaceDN/>
        <w:adjustRightInd/>
        <w:ind w:left="993" w:hanging="425"/>
        <w:contextualSpacing/>
        <w:jc w:val="both"/>
        <w:textAlignment w:val="auto"/>
        <w:rPr>
          <w:rFonts w:ascii="Garamond" w:hAnsi="Garamond"/>
          <w:sz w:val="24"/>
          <w:szCs w:val="24"/>
        </w:rPr>
      </w:pPr>
      <w:r w:rsidRPr="0068754C">
        <w:rPr>
          <w:rFonts w:ascii="Garamond" w:hAnsi="Garamond"/>
          <w:sz w:val="24"/>
          <w:szCs w:val="24"/>
        </w:rPr>
        <w:t>En caso de baja voluntaria a la prestación del Servicio Social y/o Prácticas Profesionales, el prestador deberá notificar los motivos al responsable del Servicio Social y/o Prácticas Profesionales de la UAC en la que esté asignado, mismo que deberá informar lo respectiva a la DGRH a más tardar en los próximos 3 días hábiles.</w:t>
      </w:r>
    </w:p>
    <w:p w14:paraId="7C5F6913" w14:textId="77777777" w:rsidR="00A5535D" w:rsidRPr="0068754C" w:rsidRDefault="00A5535D" w:rsidP="00A5535D">
      <w:pPr>
        <w:jc w:val="both"/>
        <w:rPr>
          <w:rFonts w:ascii="Garamond" w:hAnsi="Garamond"/>
          <w:sz w:val="24"/>
          <w:szCs w:val="24"/>
        </w:rPr>
      </w:pPr>
    </w:p>
    <w:p w14:paraId="734F000D" w14:textId="77777777" w:rsidR="00A5535D" w:rsidRPr="00391FC3" w:rsidRDefault="00A5535D" w:rsidP="00391FC3">
      <w:pPr>
        <w:pStyle w:val="Ttulo1"/>
        <w:spacing w:before="0" w:after="0"/>
        <w:rPr>
          <w:rFonts w:ascii="Garamond" w:eastAsia="Batang" w:hAnsi="Garamond"/>
          <w:bCs/>
          <w:spacing w:val="-25"/>
          <w:sz w:val="24"/>
          <w:szCs w:val="24"/>
          <w:lang w:val="es-ES" w:eastAsia="en-US"/>
        </w:rPr>
      </w:pPr>
      <w:bookmarkStart w:id="44" w:name="_Toc116041524"/>
      <w:r w:rsidRPr="00391FC3">
        <w:rPr>
          <w:rFonts w:ascii="Garamond" w:eastAsia="Batang" w:hAnsi="Garamond"/>
          <w:bCs/>
          <w:spacing w:val="-25"/>
          <w:sz w:val="24"/>
          <w:szCs w:val="24"/>
          <w:lang w:val="es-ES" w:eastAsia="en-US"/>
        </w:rPr>
        <w:t>De los casos no contemplados en estos Lineamientos</w:t>
      </w:r>
      <w:bookmarkEnd w:id="44"/>
    </w:p>
    <w:p w14:paraId="38C1E032" w14:textId="77777777" w:rsidR="00A5535D" w:rsidRPr="0068754C" w:rsidRDefault="00A5535D" w:rsidP="00A5535D">
      <w:pPr>
        <w:jc w:val="both"/>
        <w:rPr>
          <w:rFonts w:ascii="Garamond" w:hAnsi="Garamond"/>
          <w:sz w:val="24"/>
          <w:szCs w:val="24"/>
        </w:rPr>
      </w:pPr>
    </w:p>
    <w:p w14:paraId="00C2A02E" w14:textId="0BBDDAB5" w:rsidR="00A5535D" w:rsidRPr="0068754C" w:rsidRDefault="00A5535D" w:rsidP="00F47671">
      <w:pPr>
        <w:pStyle w:val="Prrafodelista"/>
        <w:numPr>
          <w:ilvl w:val="0"/>
          <w:numId w:val="18"/>
        </w:numPr>
        <w:jc w:val="both"/>
        <w:rPr>
          <w:rFonts w:ascii="Garamond" w:hAnsi="Garamond"/>
          <w:sz w:val="24"/>
          <w:szCs w:val="24"/>
          <w:lang w:eastAsia="es-MX"/>
        </w:rPr>
      </w:pPr>
      <w:r w:rsidRPr="0068754C">
        <w:rPr>
          <w:rFonts w:ascii="Garamond" w:hAnsi="Garamond"/>
          <w:sz w:val="24"/>
          <w:szCs w:val="24"/>
        </w:rPr>
        <w:t>Corresponderá a la Dirección General de Recursos Humanos atender e interpretar los casos no previstos en los presentes Lineamientos</w:t>
      </w:r>
      <w:r w:rsidR="00321D5A">
        <w:rPr>
          <w:rFonts w:ascii="Garamond" w:hAnsi="Garamond"/>
          <w:sz w:val="24"/>
          <w:szCs w:val="24"/>
        </w:rPr>
        <w:t xml:space="preserve"> y </w:t>
      </w:r>
      <w:r w:rsidRPr="0068754C">
        <w:rPr>
          <w:rFonts w:ascii="Garamond" w:hAnsi="Garamond"/>
          <w:sz w:val="24"/>
          <w:szCs w:val="24"/>
        </w:rPr>
        <w:t>se reserva el derecho de hacer las modificaciones o incorporaciones que juzgue convenientes.</w:t>
      </w:r>
    </w:p>
    <w:p w14:paraId="4587B929" w14:textId="77777777" w:rsidR="00A5535D" w:rsidRPr="00A5535D" w:rsidRDefault="00A5535D" w:rsidP="00A5535D">
      <w:pPr>
        <w:rPr>
          <w:rFonts w:eastAsia="Batang"/>
          <w:lang w:val="es-ES" w:eastAsia="en-US"/>
        </w:rPr>
      </w:pPr>
    </w:p>
    <w:bookmarkEnd w:id="23"/>
    <w:bookmarkEnd w:id="24"/>
    <w:p w14:paraId="15C3069B" w14:textId="77777777" w:rsidR="00471D6C" w:rsidRDefault="00471D6C" w:rsidP="00471D6C">
      <w:pPr>
        <w:pStyle w:val="Prrafodelista"/>
        <w:overflowPunct/>
        <w:autoSpaceDE/>
        <w:adjustRightInd/>
        <w:spacing w:after="160"/>
        <w:jc w:val="both"/>
        <w:textAlignment w:val="auto"/>
        <w:rPr>
          <w:rFonts w:ascii="Montserrat SemiBold" w:hAnsi="Montserrat SemiBold"/>
          <w:b/>
          <w:color w:val="595959"/>
          <w:sz w:val="18"/>
          <w:szCs w:val="18"/>
        </w:rPr>
        <w:sectPr w:rsidR="00471D6C" w:rsidSect="00637A09">
          <w:pgSz w:w="12242" w:h="15842" w:code="1"/>
          <w:pgMar w:top="1418" w:right="1610" w:bottom="1276" w:left="1418" w:header="567" w:footer="720" w:gutter="0"/>
          <w:paperSrc w:first="7" w:other="7"/>
          <w:cols w:space="720"/>
        </w:sectPr>
      </w:pPr>
    </w:p>
    <w:p w14:paraId="75E13363" w14:textId="77777777" w:rsidR="00471D6C" w:rsidRDefault="00471D6C" w:rsidP="000C2F6A">
      <w:pPr>
        <w:pStyle w:val="Ttulo1"/>
        <w:spacing w:before="0" w:after="0"/>
        <w:rPr>
          <w:rFonts w:ascii="Arial Black" w:eastAsia="Batang" w:hAnsi="Arial Black"/>
          <w:b w:val="0"/>
          <w:color w:val="808080"/>
          <w:spacing w:val="-25"/>
          <w:szCs w:val="28"/>
          <w:lang w:val="es-ES" w:eastAsia="en-US"/>
        </w:rPr>
      </w:pPr>
      <w:bookmarkStart w:id="45" w:name="_Toc457903744"/>
      <w:bookmarkStart w:id="46" w:name="_Toc475709677"/>
      <w:bookmarkStart w:id="47" w:name="_Toc481064486"/>
    </w:p>
    <w:p w14:paraId="5B7D4DF5" w14:textId="77777777" w:rsidR="006136AA" w:rsidRPr="00AD45C1" w:rsidRDefault="009D2B85" w:rsidP="002C678A">
      <w:pPr>
        <w:pStyle w:val="Ttulo1"/>
        <w:numPr>
          <w:ilvl w:val="0"/>
          <w:numId w:val="6"/>
        </w:numPr>
        <w:spacing w:before="0" w:after="0"/>
        <w:ind w:left="851" w:hanging="567"/>
        <w:rPr>
          <w:rFonts w:ascii="Arial Black" w:eastAsia="Batang" w:hAnsi="Arial Black"/>
          <w:b w:val="0"/>
          <w:color w:val="808080"/>
          <w:spacing w:val="-25"/>
          <w:szCs w:val="28"/>
          <w:lang w:val="es-ES" w:eastAsia="en-US"/>
        </w:rPr>
      </w:pPr>
      <w:bookmarkStart w:id="48" w:name="_Toc457903745"/>
      <w:bookmarkStart w:id="49" w:name="_Toc475709678"/>
      <w:bookmarkStart w:id="50" w:name="_Toc481064487"/>
      <w:bookmarkEnd w:id="45"/>
      <w:bookmarkEnd w:id="46"/>
      <w:bookmarkEnd w:id="47"/>
      <w:r w:rsidRPr="00AD45C1">
        <w:rPr>
          <w:rFonts w:ascii="Arial Black" w:eastAsia="Batang" w:hAnsi="Arial Black"/>
          <w:b w:val="0"/>
          <w:color w:val="808080"/>
          <w:spacing w:val="-25"/>
          <w:szCs w:val="28"/>
          <w:lang w:val="es-ES" w:eastAsia="en-US"/>
        </w:rPr>
        <w:t xml:space="preserve"> </w:t>
      </w:r>
      <w:bookmarkStart w:id="51" w:name="_Toc116041525"/>
      <w:r w:rsidR="006136AA" w:rsidRPr="00AD45C1">
        <w:rPr>
          <w:rFonts w:ascii="Arial Black" w:eastAsia="Batang" w:hAnsi="Arial Black"/>
          <w:b w:val="0"/>
          <w:color w:val="808080"/>
          <w:spacing w:val="-25"/>
          <w:szCs w:val="28"/>
          <w:lang w:val="es-ES" w:eastAsia="en-US"/>
        </w:rPr>
        <w:t>VIGENCIA.</w:t>
      </w:r>
      <w:bookmarkEnd w:id="48"/>
      <w:bookmarkEnd w:id="49"/>
      <w:bookmarkEnd w:id="50"/>
      <w:bookmarkEnd w:id="51"/>
    </w:p>
    <w:p w14:paraId="7124868B" w14:textId="77777777" w:rsidR="006136AA" w:rsidRPr="00AD45C1" w:rsidRDefault="006136AA" w:rsidP="00835599">
      <w:pPr>
        <w:widowControl w:val="0"/>
        <w:ind w:left="1422"/>
        <w:jc w:val="both"/>
        <w:rPr>
          <w:rFonts w:ascii="Garamond" w:hAnsi="Garamond"/>
          <w:sz w:val="24"/>
          <w:szCs w:val="24"/>
        </w:rPr>
      </w:pPr>
    </w:p>
    <w:p w14:paraId="214A7AD5" w14:textId="40208016" w:rsidR="006136AA" w:rsidRPr="0068754C" w:rsidRDefault="006136AA" w:rsidP="00835599">
      <w:pPr>
        <w:widowControl w:val="0"/>
        <w:ind w:left="1422"/>
        <w:jc w:val="both"/>
        <w:rPr>
          <w:rFonts w:ascii="Garamond" w:hAnsi="Garamond" w:cs="Arial"/>
          <w:sz w:val="24"/>
          <w:szCs w:val="24"/>
        </w:rPr>
        <w:sectPr w:rsidR="006136AA" w:rsidRPr="0068754C" w:rsidSect="00637A09">
          <w:pgSz w:w="12242" w:h="15842" w:code="1"/>
          <w:pgMar w:top="1418" w:right="1610" w:bottom="1276" w:left="1418" w:header="567" w:footer="720" w:gutter="0"/>
          <w:paperSrc w:first="7" w:other="7"/>
          <w:cols w:space="720"/>
        </w:sectPr>
      </w:pPr>
      <w:r w:rsidRPr="0068754C">
        <w:rPr>
          <w:rFonts w:ascii="Garamond" w:hAnsi="Garamond" w:cs="Arial"/>
          <w:sz w:val="24"/>
          <w:szCs w:val="24"/>
        </w:rPr>
        <w:t>Los presentes lineamien</w:t>
      </w:r>
      <w:r w:rsidR="00B74207" w:rsidRPr="0068754C">
        <w:rPr>
          <w:rFonts w:ascii="Garamond" w:hAnsi="Garamond" w:cs="Arial"/>
          <w:sz w:val="24"/>
          <w:szCs w:val="24"/>
        </w:rPr>
        <w:t xml:space="preserve">tos tienen vigencia a partir del </w:t>
      </w:r>
      <w:r w:rsidR="00196310">
        <w:rPr>
          <w:rFonts w:ascii="Garamond" w:hAnsi="Garamond" w:cs="Arial"/>
          <w:sz w:val="24"/>
          <w:szCs w:val="24"/>
        </w:rPr>
        <w:t>____________</w:t>
      </w:r>
      <w:r w:rsidR="00B74207" w:rsidRPr="0068754C">
        <w:rPr>
          <w:rFonts w:ascii="Garamond" w:hAnsi="Garamond" w:cs="Arial"/>
          <w:sz w:val="24"/>
          <w:szCs w:val="24"/>
        </w:rPr>
        <w:t>de 20</w:t>
      </w:r>
      <w:r w:rsidR="00875F8F" w:rsidRPr="0068754C">
        <w:rPr>
          <w:rFonts w:ascii="Garamond" w:hAnsi="Garamond" w:cs="Arial"/>
          <w:sz w:val="24"/>
          <w:szCs w:val="24"/>
        </w:rPr>
        <w:t>22</w:t>
      </w:r>
      <w:r w:rsidR="00B74207" w:rsidRPr="0068754C">
        <w:rPr>
          <w:rFonts w:ascii="Garamond" w:hAnsi="Garamond" w:cs="Arial"/>
          <w:sz w:val="24"/>
          <w:szCs w:val="24"/>
        </w:rPr>
        <w:t xml:space="preserve"> </w:t>
      </w:r>
      <w:r w:rsidRPr="0068754C">
        <w:rPr>
          <w:rFonts w:ascii="Garamond" w:hAnsi="Garamond" w:cs="Arial"/>
          <w:sz w:val="24"/>
          <w:szCs w:val="24"/>
        </w:rPr>
        <w:t xml:space="preserve">y dejan sin efecto toda disposición que contravenga lo establecido en éstos.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
        <w:gridCol w:w="1345"/>
        <w:gridCol w:w="1391"/>
        <w:gridCol w:w="3032"/>
        <w:gridCol w:w="2610"/>
      </w:tblGrid>
      <w:tr w:rsidR="009F29C5" w:rsidRPr="00AD45C1" w14:paraId="4384A3A3" w14:textId="77777777" w:rsidTr="002C678A">
        <w:trPr>
          <w:cantSplit/>
          <w:trHeight w:val="567"/>
        </w:trPr>
        <w:tc>
          <w:tcPr>
            <w:tcW w:w="9781" w:type="dxa"/>
            <w:gridSpan w:val="5"/>
            <w:tcBorders>
              <w:top w:val="nil"/>
              <w:left w:val="nil"/>
              <w:bottom w:val="nil"/>
              <w:right w:val="nil"/>
            </w:tcBorders>
            <w:vAlign w:val="center"/>
          </w:tcPr>
          <w:p w14:paraId="41570C6E" w14:textId="77777777" w:rsidR="009F29C5" w:rsidRPr="00AD45C1" w:rsidRDefault="009F29C5" w:rsidP="002C678A">
            <w:pPr>
              <w:pStyle w:val="Ttulo1"/>
              <w:numPr>
                <w:ilvl w:val="0"/>
                <w:numId w:val="17"/>
              </w:numPr>
              <w:ind w:left="918" w:hanging="861"/>
              <w:rPr>
                <w:rFonts w:ascii="Arial Black" w:hAnsi="Arial Black"/>
                <w:b w:val="0"/>
                <w:color w:val="808080"/>
                <w:spacing w:val="-25"/>
                <w:szCs w:val="28"/>
              </w:rPr>
            </w:pPr>
            <w:bookmarkStart w:id="52" w:name="_Toc452390890"/>
            <w:bookmarkStart w:id="53" w:name="_Toc452391593"/>
            <w:bookmarkStart w:id="54" w:name="_Toc452392659"/>
            <w:bookmarkStart w:id="55" w:name="_Toc457903747"/>
            <w:bookmarkStart w:id="56" w:name="_Toc475709679"/>
            <w:bookmarkStart w:id="57" w:name="_Toc481064488"/>
            <w:bookmarkStart w:id="58" w:name="_Toc116041526"/>
            <w:r w:rsidRPr="00AD45C1">
              <w:rPr>
                <w:rFonts w:ascii="Arial Black" w:hAnsi="Arial Black"/>
                <w:b w:val="0"/>
                <w:color w:val="808080"/>
                <w:spacing w:val="-25"/>
                <w:szCs w:val="28"/>
              </w:rPr>
              <w:lastRenderedPageBreak/>
              <w:t>CONTROL DE CAMBIOS DEL DOCUMENTO</w:t>
            </w:r>
            <w:bookmarkEnd w:id="52"/>
            <w:bookmarkEnd w:id="53"/>
            <w:bookmarkEnd w:id="54"/>
            <w:bookmarkEnd w:id="55"/>
            <w:bookmarkEnd w:id="56"/>
            <w:bookmarkEnd w:id="57"/>
            <w:bookmarkEnd w:id="58"/>
          </w:p>
        </w:tc>
      </w:tr>
      <w:tr w:rsidR="009F29C5" w:rsidRPr="00AD45C1" w14:paraId="0F3F5280" w14:textId="77777777" w:rsidTr="002C678A">
        <w:trPr>
          <w:cantSplit/>
        </w:trPr>
        <w:tc>
          <w:tcPr>
            <w:tcW w:w="9781" w:type="dxa"/>
            <w:gridSpan w:val="5"/>
            <w:tcBorders>
              <w:top w:val="nil"/>
              <w:left w:val="nil"/>
              <w:bottom w:val="single" w:sz="4" w:space="0" w:color="auto"/>
              <w:right w:val="nil"/>
            </w:tcBorders>
          </w:tcPr>
          <w:p w14:paraId="52868F96" w14:textId="77777777" w:rsidR="009F29C5" w:rsidRPr="00AD45C1" w:rsidRDefault="009F29C5" w:rsidP="002C678A">
            <w:pPr>
              <w:jc w:val="both"/>
              <w:rPr>
                <w:rFonts w:ascii="Arial" w:hAnsi="Arial"/>
                <w:b/>
                <w:bCs/>
                <w:sz w:val="22"/>
              </w:rPr>
            </w:pPr>
          </w:p>
        </w:tc>
      </w:tr>
      <w:tr w:rsidR="009F29C5" w:rsidRPr="00AD45C1" w14:paraId="0132E6A4" w14:textId="77777777" w:rsidTr="00DA6482">
        <w:tc>
          <w:tcPr>
            <w:tcW w:w="1403" w:type="dxa"/>
            <w:tcBorders>
              <w:top w:val="single" w:sz="4" w:space="0" w:color="auto"/>
              <w:bottom w:val="single" w:sz="4" w:space="0" w:color="auto"/>
            </w:tcBorders>
            <w:vAlign w:val="center"/>
          </w:tcPr>
          <w:p w14:paraId="0B4CA649" w14:textId="77777777" w:rsidR="009F29C5" w:rsidRPr="00AD45C1" w:rsidRDefault="009F29C5" w:rsidP="002C678A">
            <w:pPr>
              <w:jc w:val="center"/>
              <w:rPr>
                <w:rFonts w:ascii="Garamond" w:hAnsi="Garamond"/>
                <w:b/>
                <w:bCs/>
                <w:sz w:val="24"/>
                <w:szCs w:val="24"/>
              </w:rPr>
            </w:pPr>
            <w:r w:rsidRPr="00AD45C1">
              <w:rPr>
                <w:rFonts w:ascii="Garamond" w:hAnsi="Garamond"/>
                <w:b/>
                <w:bCs/>
                <w:sz w:val="24"/>
                <w:szCs w:val="24"/>
              </w:rPr>
              <w:t>Fecha de autorización del cambio</w:t>
            </w:r>
          </w:p>
        </w:tc>
        <w:tc>
          <w:tcPr>
            <w:tcW w:w="1345" w:type="dxa"/>
            <w:tcBorders>
              <w:top w:val="single" w:sz="4" w:space="0" w:color="auto"/>
              <w:bottom w:val="single" w:sz="4" w:space="0" w:color="auto"/>
            </w:tcBorders>
            <w:vAlign w:val="center"/>
          </w:tcPr>
          <w:p w14:paraId="1693F153" w14:textId="77777777" w:rsidR="009F29C5" w:rsidRPr="00AD45C1" w:rsidRDefault="009F29C5" w:rsidP="002C678A">
            <w:pPr>
              <w:jc w:val="center"/>
              <w:rPr>
                <w:rFonts w:ascii="Garamond" w:hAnsi="Garamond"/>
                <w:b/>
                <w:bCs/>
                <w:sz w:val="24"/>
                <w:szCs w:val="24"/>
              </w:rPr>
            </w:pPr>
            <w:r w:rsidRPr="00AD45C1">
              <w:rPr>
                <w:rFonts w:ascii="Garamond" w:hAnsi="Garamond"/>
                <w:b/>
                <w:bCs/>
                <w:sz w:val="24"/>
                <w:szCs w:val="24"/>
              </w:rPr>
              <w:t>Código y no. de Revisión</w:t>
            </w:r>
          </w:p>
        </w:tc>
        <w:tc>
          <w:tcPr>
            <w:tcW w:w="1391" w:type="dxa"/>
            <w:tcBorders>
              <w:top w:val="single" w:sz="4" w:space="0" w:color="auto"/>
              <w:bottom w:val="single" w:sz="4" w:space="0" w:color="auto"/>
            </w:tcBorders>
            <w:vAlign w:val="center"/>
          </w:tcPr>
          <w:p w14:paraId="449DB679" w14:textId="77777777" w:rsidR="009F29C5" w:rsidRPr="00AD45C1" w:rsidRDefault="009F29C5" w:rsidP="002C678A">
            <w:pPr>
              <w:jc w:val="center"/>
              <w:rPr>
                <w:rFonts w:ascii="Garamond" w:hAnsi="Garamond"/>
                <w:b/>
                <w:bCs/>
                <w:sz w:val="24"/>
                <w:szCs w:val="24"/>
              </w:rPr>
            </w:pPr>
            <w:r w:rsidRPr="00AD45C1">
              <w:rPr>
                <w:rFonts w:ascii="Garamond" w:hAnsi="Garamond"/>
                <w:b/>
                <w:bCs/>
                <w:sz w:val="24"/>
                <w:szCs w:val="24"/>
              </w:rPr>
              <w:t xml:space="preserve">Tipo de Cambio </w:t>
            </w:r>
          </w:p>
        </w:tc>
        <w:tc>
          <w:tcPr>
            <w:tcW w:w="3032" w:type="dxa"/>
            <w:tcBorders>
              <w:top w:val="single" w:sz="4" w:space="0" w:color="auto"/>
              <w:bottom w:val="single" w:sz="4" w:space="0" w:color="auto"/>
            </w:tcBorders>
            <w:vAlign w:val="center"/>
          </w:tcPr>
          <w:p w14:paraId="716E1812" w14:textId="77777777" w:rsidR="009F29C5" w:rsidRPr="00AD45C1" w:rsidRDefault="009F29C5" w:rsidP="002C678A">
            <w:pPr>
              <w:jc w:val="center"/>
              <w:rPr>
                <w:rFonts w:ascii="Garamond" w:hAnsi="Garamond"/>
                <w:b/>
                <w:bCs/>
                <w:sz w:val="24"/>
                <w:szCs w:val="24"/>
              </w:rPr>
            </w:pPr>
            <w:r w:rsidRPr="00AD45C1">
              <w:rPr>
                <w:rFonts w:ascii="Garamond" w:hAnsi="Garamond"/>
                <w:b/>
                <w:bCs/>
                <w:sz w:val="24"/>
                <w:szCs w:val="24"/>
              </w:rPr>
              <w:t>Nombre del Documento</w:t>
            </w:r>
          </w:p>
        </w:tc>
        <w:tc>
          <w:tcPr>
            <w:tcW w:w="2610" w:type="dxa"/>
            <w:tcBorders>
              <w:top w:val="single" w:sz="4" w:space="0" w:color="auto"/>
              <w:bottom w:val="single" w:sz="4" w:space="0" w:color="auto"/>
            </w:tcBorders>
            <w:vAlign w:val="center"/>
          </w:tcPr>
          <w:p w14:paraId="279E5BC2" w14:textId="77777777" w:rsidR="009F29C5" w:rsidRPr="00AD45C1" w:rsidRDefault="009F29C5" w:rsidP="002C678A">
            <w:pPr>
              <w:jc w:val="center"/>
              <w:rPr>
                <w:rFonts w:ascii="Garamond" w:hAnsi="Garamond"/>
                <w:b/>
                <w:bCs/>
                <w:sz w:val="24"/>
                <w:szCs w:val="24"/>
              </w:rPr>
            </w:pPr>
            <w:r w:rsidRPr="00AD45C1">
              <w:rPr>
                <w:rFonts w:ascii="Garamond" w:hAnsi="Garamond"/>
                <w:b/>
                <w:bCs/>
                <w:sz w:val="24"/>
                <w:szCs w:val="24"/>
              </w:rPr>
              <w:t>Descripción del Cambio</w:t>
            </w:r>
          </w:p>
        </w:tc>
      </w:tr>
      <w:tr w:rsidR="009F29C5" w:rsidRPr="00A91542" w14:paraId="5AF74FA6" w14:textId="77777777" w:rsidTr="00DA6482">
        <w:trPr>
          <w:trHeight w:val="1120"/>
        </w:trPr>
        <w:tc>
          <w:tcPr>
            <w:tcW w:w="1403" w:type="dxa"/>
            <w:tcBorders>
              <w:top w:val="dotted" w:sz="4" w:space="0" w:color="auto"/>
              <w:bottom w:val="dotted" w:sz="4" w:space="0" w:color="auto"/>
            </w:tcBorders>
            <w:vAlign w:val="center"/>
          </w:tcPr>
          <w:p w14:paraId="18C6C7CB" w14:textId="44C9C543" w:rsidR="009F29C5" w:rsidRPr="00B74207" w:rsidRDefault="00DA6482" w:rsidP="00ED349C">
            <w:pPr>
              <w:spacing w:before="120"/>
              <w:jc w:val="center"/>
              <w:rPr>
                <w:rFonts w:ascii="Garamond" w:hAnsi="Garamond"/>
                <w:sz w:val="24"/>
                <w:szCs w:val="24"/>
              </w:rPr>
            </w:pPr>
            <w:r>
              <w:rPr>
                <w:rFonts w:ascii="Garamond" w:hAnsi="Garamond"/>
                <w:sz w:val="24"/>
                <w:szCs w:val="24"/>
              </w:rPr>
              <w:t>08/08/2006</w:t>
            </w:r>
          </w:p>
        </w:tc>
        <w:tc>
          <w:tcPr>
            <w:tcW w:w="1345" w:type="dxa"/>
            <w:tcBorders>
              <w:top w:val="dotted" w:sz="4" w:space="0" w:color="auto"/>
              <w:bottom w:val="dotted" w:sz="4" w:space="0" w:color="auto"/>
            </w:tcBorders>
            <w:vAlign w:val="center"/>
          </w:tcPr>
          <w:p w14:paraId="1CEB82A7" w14:textId="6FFF04ED" w:rsidR="009F29C5" w:rsidRPr="00B74207" w:rsidRDefault="00DA6482" w:rsidP="00ED349C">
            <w:pPr>
              <w:spacing w:before="120"/>
              <w:jc w:val="center"/>
              <w:rPr>
                <w:rFonts w:ascii="Garamond" w:hAnsi="Garamond"/>
                <w:sz w:val="24"/>
                <w:szCs w:val="24"/>
              </w:rPr>
            </w:pPr>
            <w:r>
              <w:rPr>
                <w:rFonts w:ascii="Garamond" w:hAnsi="Garamond"/>
                <w:sz w:val="24"/>
                <w:szCs w:val="24"/>
              </w:rPr>
              <w:t>----</w:t>
            </w:r>
          </w:p>
        </w:tc>
        <w:tc>
          <w:tcPr>
            <w:tcW w:w="1391" w:type="dxa"/>
            <w:tcBorders>
              <w:top w:val="dotted" w:sz="4" w:space="0" w:color="auto"/>
              <w:bottom w:val="dotted" w:sz="4" w:space="0" w:color="auto"/>
            </w:tcBorders>
            <w:vAlign w:val="center"/>
          </w:tcPr>
          <w:p w14:paraId="11FFFFB9" w14:textId="1C09C4FC" w:rsidR="009F29C5" w:rsidRPr="00B74207" w:rsidRDefault="00DA6482" w:rsidP="00ED349C">
            <w:pPr>
              <w:spacing w:before="120"/>
              <w:jc w:val="center"/>
              <w:rPr>
                <w:rFonts w:ascii="Garamond" w:hAnsi="Garamond"/>
                <w:sz w:val="24"/>
                <w:szCs w:val="24"/>
              </w:rPr>
            </w:pPr>
            <w:r>
              <w:rPr>
                <w:rFonts w:ascii="Garamond" w:hAnsi="Garamond"/>
                <w:sz w:val="24"/>
                <w:szCs w:val="24"/>
              </w:rPr>
              <w:t>Total</w:t>
            </w:r>
          </w:p>
        </w:tc>
        <w:tc>
          <w:tcPr>
            <w:tcW w:w="3032" w:type="dxa"/>
            <w:tcBorders>
              <w:top w:val="dotted" w:sz="4" w:space="0" w:color="auto"/>
              <w:bottom w:val="dotted" w:sz="4" w:space="0" w:color="auto"/>
            </w:tcBorders>
            <w:vAlign w:val="center"/>
          </w:tcPr>
          <w:p w14:paraId="25021D22" w14:textId="2727E7AF" w:rsidR="009F29C5" w:rsidRPr="00B74207" w:rsidRDefault="00DA6482" w:rsidP="00ED349C">
            <w:pPr>
              <w:spacing w:before="120"/>
              <w:jc w:val="center"/>
              <w:rPr>
                <w:rFonts w:ascii="Garamond" w:hAnsi="Garamond"/>
                <w:sz w:val="24"/>
                <w:szCs w:val="24"/>
              </w:rPr>
            </w:pPr>
            <w:r w:rsidRPr="00DA6482">
              <w:rPr>
                <w:rFonts w:ascii="Garamond" w:hAnsi="Garamond"/>
                <w:sz w:val="24"/>
                <w:szCs w:val="24"/>
              </w:rPr>
              <w:t>Lineamientos para la Operación del Servicio Social y/o Prácticas Profesionales en las Unidades Administrativas de la SCT</w:t>
            </w:r>
          </w:p>
        </w:tc>
        <w:tc>
          <w:tcPr>
            <w:tcW w:w="2610" w:type="dxa"/>
            <w:tcBorders>
              <w:top w:val="dotted" w:sz="4" w:space="0" w:color="auto"/>
              <w:bottom w:val="dotted" w:sz="4" w:space="0" w:color="auto"/>
            </w:tcBorders>
            <w:vAlign w:val="center"/>
          </w:tcPr>
          <w:p w14:paraId="5D247708" w14:textId="7FEE6590" w:rsidR="009F29C5" w:rsidRPr="00B74207" w:rsidRDefault="00DA6482" w:rsidP="00ED349C">
            <w:pPr>
              <w:spacing w:before="120"/>
              <w:jc w:val="center"/>
              <w:rPr>
                <w:rFonts w:ascii="Garamond" w:hAnsi="Garamond"/>
                <w:sz w:val="24"/>
                <w:szCs w:val="24"/>
              </w:rPr>
            </w:pPr>
            <w:r>
              <w:rPr>
                <w:rFonts w:ascii="Garamond" w:hAnsi="Garamond"/>
                <w:sz w:val="24"/>
                <w:szCs w:val="24"/>
              </w:rPr>
              <w:t>Elaboración</w:t>
            </w:r>
            <w:r w:rsidR="00B2076D">
              <w:rPr>
                <w:rFonts w:ascii="Garamond" w:hAnsi="Garamond"/>
                <w:sz w:val="24"/>
                <w:szCs w:val="24"/>
              </w:rPr>
              <w:t>.</w:t>
            </w:r>
          </w:p>
        </w:tc>
      </w:tr>
      <w:tr w:rsidR="00DA6482" w:rsidRPr="00A91542" w14:paraId="385E256C" w14:textId="77777777" w:rsidTr="00DA6482">
        <w:trPr>
          <w:trHeight w:val="1184"/>
        </w:trPr>
        <w:tc>
          <w:tcPr>
            <w:tcW w:w="1403" w:type="dxa"/>
            <w:tcBorders>
              <w:top w:val="dotted" w:sz="4" w:space="0" w:color="auto"/>
              <w:bottom w:val="dotted" w:sz="4" w:space="0" w:color="auto"/>
            </w:tcBorders>
            <w:vAlign w:val="center"/>
          </w:tcPr>
          <w:p w14:paraId="025D248B" w14:textId="5EA2382E" w:rsidR="00DA6482" w:rsidRPr="00A91542" w:rsidRDefault="00DA6482" w:rsidP="00DA6482">
            <w:pPr>
              <w:jc w:val="center"/>
              <w:rPr>
                <w:rFonts w:ascii="Garamond" w:hAnsi="Garamond"/>
                <w:sz w:val="24"/>
                <w:szCs w:val="24"/>
              </w:rPr>
            </w:pPr>
            <w:r>
              <w:rPr>
                <w:rFonts w:ascii="Garamond" w:hAnsi="Garamond"/>
                <w:sz w:val="24"/>
                <w:szCs w:val="24"/>
              </w:rPr>
              <w:t>00/00/2022</w:t>
            </w:r>
          </w:p>
        </w:tc>
        <w:tc>
          <w:tcPr>
            <w:tcW w:w="1345" w:type="dxa"/>
            <w:tcBorders>
              <w:top w:val="dotted" w:sz="4" w:space="0" w:color="auto"/>
              <w:bottom w:val="dotted" w:sz="4" w:space="0" w:color="auto"/>
            </w:tcBorders>
            <w:vAlign w:val="center"/>
          </w:tcPr>
          <w:p w14:paraId="4A4F95AD" w14:textId="105225FD" w:rsidR="00DA6482" w:rsidRPr="00A91542" w:rsidRDefault="00DA6482" w:rsidP="00DA6482">
            <w:pPr>
              <w:jc w:val="center"/>
              <w:rPr>
                <w:rFonts w:ascii="Garamond" w:hAnsi="Garamond"/>
                <w:sz w:val="24"/>
                <w:szCs w:val="24"/>
              </w:rPr>
            </w:pPr>
            <w:r>
              <w:rPr>
                <w:rFonts w:ascii="Garamond" w:hAnsi="Garamond"/>
                <w:sz w:val="24"/>
                <w:szCs w:val="24"/>
              </w:rPr>
              <w:t>LOSSPP Rev. 0</w:t>
            </w:r>
          </w:p>
        </w:tc>
        <w:tc>
          <w:tcPr>
            <w:tcW w:w="1391" w:type="dxa"/>
            <w:tcBorders>
              <w:top w:val="dotted" w:sz="4" w:space="0" w:color="auto"/>
              <w:bottom w:val="dotted" w:sz="4" w:space="0" w:color="auto"/>
            </w:tcBorders>
            <w:vAlign w:val="center"/>
          </w:tcPr>
          <w:p w14:paraId="6A2DFBFE" w14:textId="3A881641" w:rsidR="00DA6482" w:rsidRPr="00A91542" w:rsidRDefault="00DA6482" w:rsidP="00DA6482">
            <w:pPr>
              <w:jc w:val="center"/>
              <w:rPr>
                <w:rFonts w:ascii="Garamond" w:hAnsi="Garamond"/>
                <w:sz w:val="24"/>
                <w:szCs w:val="24"/>
              </w:rPr>
            </w:pPr>
            <w:r>
              <w:rPr>
                <w:rFonts w:ascii="Garamond" w:hAnsi="Garamond"/>
                <w:sz w:val="24"/>
                <w:szCs w:val="24"/>
              </w:rPr>
              <w:t>Total</w:t>
            </w:r>
          </w:p>
        </w:tc>
        <w:tc>
          <w:tcPr>
            <w:tcW w:w="3032" w:type="dxa"/>
            <w:tcBorders>
              <w:top w:val="dotted" w:sz="4" w:space="0" w:color="auto"/>
              <w:bottom w:val="dotted" w:sz="4" w:space="0" w:color="auto"/>
            </w:tcBorders>
            <w:vAlign w:val="center"/>
          </w:tcPr>
          <w:p w14:paraId="01293092" w14:textId="11CA9010" w:rsidR="00DA6482" w:rsidRPr="00A91542" w:rsidRDefault="00DA6482" w:rsidP="00DA6482">
            <w:pPr>
              <w:jc w:val="center"/>
              <w:rPr>
                <w:rFonts w:ascii="Garamond" w:hAnsi="Garamond"/>
                <w:sz w:val="24"/>
                <w:szCs w:val="24"/>
              </w:rPr>
            </w:pPr>
            <w:r w:rsidRPr="00E76C83">
              <w:rPr>
                <w:rFonts w:ascii="Garamond" w:hAnsi="Garamond"/>
                <w:sz w:val="24"/>
                <w:szCs w:val="24"/>
              </w:rPr>
              <w:t>Lineamientos para la Operación del Servicio Social y/o Prácticas Profesionales</w:t>
            </w:r>
            <w:r>
              <w:rPr>
                <w:rFonts w:ascii="Garamond" w:hAnsi="Garamond"/>
                <w:sz w:val="24"/>
                <w:szCs w:val="24"/>
              </w:rPr>
              <w:t xml:space="preserve"> </w:t>
            </w:r>
            <w:r w:rsidRPr="00E76C83">
              <w:rPr>
                <w:rFonts w:ascii="Garamond" w:hAnsi="Garamond"/>
                <w:sz w:val="24"/>
                <w:szCs w:val="24"/>
              </w:rPr>
              <w:t>en las Unidades Administrativas Centrales</w:t>
            </w:r>
          </w:p>
        </w:tc>
        <w:tc>
          <w:tcPr>
            <w:tcW w:w="2610" w:type="dxa"/>
            <w:tcBorders>
              <w:top w:val="dotted" w:sz="4" w:space="0" w:color="auto"/>
              <w:bottom w:val="dotted" w:sz="4" w:space="0" w:color="auto"/>
            </w:tcBorders>
            <w:vAlign w:val="center"/>
          </w:tcPr>
          <w:p w14:paraId="2438F6BB" w14:textId="7FADF698" w:rsidR="00DA6482" w:rsidRPr="00A91542" w:rsidRDefault="00DA6482" w:rsidP="00DA6482">
            <w:pPr>
              <w:jc w:val="center"/>
              <w:rPr>
                <w:rFonts w:ascii="Garamond" w:hAnsi="Garamond"/>
                <w:sz w:val="24"/>
                <w:szCs w:val="24"/>
              </w:rPr>
            </w:pPr>
            <w:r>
              <w:rPr>
                <w:rFonts w:ascii="Garamond" w:hAnsi="Garamond"/>
                <w:sz w:val="24"/>
                <w:szCs w:val="24"/>
              </w:rPr>
              <w:t>Actualización</w:t>
            </w:r>
            <w:r w:rsidR="00B2076D">
              <w:rPr>
                <w:rFonts w:ascii="Garamond" w:hAnsi="Garamond"/>
                <w:sz w:val="24"/>
                <w:szCs w:val="24"/>
              </w:rPr>
              <w:t>.</w:t>
            </w:r>
          </w:p>
        </w:tc>
      </w:tr>
      <w:tr w:rsidR="00DA6482" w:rsidRPr="00A91542" w14:paraId="4A5F8835" w14:textId="77777777" w:rsidTr="00DA6482">
        <w:trPr>
          <w:trHeight w:val="1184"/>
        </w:trPr>
        <w:tc>
          <w:tcPr>
            <w:tcW w:w="1403" w:type="dxa"/>
            <w:tcBorders>
              <w:top w:val="dotted" w:sz="4" w:space="0" w:color="auto"/>
              <w:bottom w:val="single" w:sz="4" w:space="0" w:color="auto"/>
            </w:tcBorders>
          </w:tcPr>
          <w:p w14:paraId="0ECE7C23" w14:textId="77777777" w:rsidR="00DA6482" w:rsidRPr="00A91542" w:rsidRDefault="00DA6482" w:rsidP="00DA6482">
            <w:pPr>
              <w:jc w:val="both"/>
              <w:rPr>
                <w:rFonts w:ascii="Garamond" w:hAnsi="Garamond"/>
                <w:sz w:val="24"/>
                <w:szCs w:val="24"/>
              </w:rPr>
            </w:pPr>
          </w:p>
        </w:tc>
        <w:tc>
          <w:tcPr>
            <w:tcW w:w="1345" w:type="dxa"/>
            <w:tcBorders>
              <w:top w:val="dotted" w:sz="4" w:space="0" w:color="auto"/>
              <w:bottom w:val="single" w:sz="4" w:space="0" w:color="auto"/>
            </w:tcBorders>
          </w:tcPr>
          <w:p w14:paraId="227D090F" w14:textId="77777777" w:rsidR="00DA6482" w:rsidRPr="00A91542" w:rsidRDefault="00DA6482" w:rsidP="00DA6482">
            <w:pPr>
              <w:jc w:val="both"/>
              <w:rPr>
                <w:rFonts w:ascii="Garamond" w:hAnsi="Garamond"/>
                <w:sz w:val="24"/>
                <w:szCs w:val="24"/>
              </w:rPr>
            </w:pPr>
          </w:p>
        </w:tc>
        <w:tc>
          <w:tcPr>
            <w:tcW w:w="1391" w:type="dxa"/>
            <w:tcBorders>
              <w:top w:val="dotted" w:sz="4" w:space="0" w:color="auto"/>
              <w:bottom w:val="single" w:sz="4" w:space="0" w:color="auto"/>
            </w:tcBorders>
          </w:tcPr>
          <w:p w14:paraId="31D13CB9" w14:textId="77777777" w:rsidR="00DA6482" w:rsidRPr="00A91542" w:rsidRDefault="00DA6482" w:rsidP="00DA6482">
            <w:pPr>
              <w:jc w:val="both"/>
              <w:rPr>
                <w:rFonts w:ascii="Garamond" w:hAnsi="Garamond"/>
                <w:sz w:val="24"/>
                <w:szCs w:val="24"/>
              </w:rPr>
            </w:pPr>
          </w:p>
        </w:tc>
        <w:tc>
          <w:tcPr>
            <w:tcW w:w="3032" w:type="dxa"/>
            <w:tcBorders>
              <w:top w:val="dotted" w:sz="4" w:space="0" w:color="auto"/>
              <w:bottom w:val="single" w:sz="4" w:space="0" w:color="auto"/>
            </w:tcBorders>
          </w:tcPr>
          <w:p w14:paraId="4313487E" w14:textId="77777777" w:rsidR="00DA6482" w:rsidRPr="00A91542" w:rsidRDefault="00DA6482" w:rsidP="00DA6482">
            <w:pPr>
              <w:jc w:val="both"/>
              <w:rPr>
                <w:rFonts w:ascii="Garamond" w:hAnsi="Garamond"/>
                <w:sz w:val="24"/>
                <w:szCs w:val="24"/>
              </w:rPr>
            </w:pPr>
          </w:p>
        </w:tc>
        <w:tc>
          <w:tcPr>
            <w:tcW w:w="2610" w:type="dxa"/>
            <w:tcBorders>
              <w:top w:val="dotted" w:sz="4" w:space="0" w:color="auto"/>
              <w:bottom w:val="single" w:sz="4" w:space="0" w:color="auto"/>
            </w:tcBorders>
          </w:tcPr>
          <w:p w14:paraId="55D0E7F5" w14:textId="77777777" w:rsidR="00DA6482" w:rsidRPr="00A91542" w:rsidRDefault="00DA6482" w:rsidP="00DA6482">
            <w:pPr>
              <w:jc w:val="both"/>
              <w:rPr>
                <w:rFonts w:ascii="Garamond" w:hAnsi="Garamond"/>
                <w:sz w:val="24"/>
                <w:szCs w:val="24"/>
              </w:rPr>
            </w:pPr>
          </w:p>
        </w:tc>
      </w:tr>
    </w:tbl>
    <w:p w14:paraId="2FC83C99" w14:textId="77777777" w:rsidR="009F29C5" w:rsidRDefault="009F29C5" w:rsidP="009F29C5">
      <w:pPr>
        <w:rPr>
          <w:rFonts w:eastAsia="Batang"/>
          <w:lang w:val="es-ES" w:eastAsia="en-US"/>
        </w:rPr>
      </w:pPr>
    </w:p>
    <w:p w14:paraId="2FC997D8" w14:textId="4F7A5FC7" w:rsidR="009F29C5" w:rsidRPr="009F29C5" w:rsidRDefault="009F29C5" w:rsidP="009F29C5">
      <w:pPr>
        <w:tabs>
          <w:tab w:val="left" w:pos="7815"/>
        </w:tabs>
        <w:rPr>
          <w:rFonts w:eastAsia="Batang"/>
          <w:lang w:val="es-ES" w:eastAsia="en-US"/>
        </w:rPr>
      </w:pPr>
    </w:p>
    <w:sectPr w:rsidR="009F29C5" w:rsidRPr="009F29C5" w:rsidSect="00B74370">
      <w:headerReference w:type="even" r:id="rId22"/>
      <w:headerReference w:type="default" r:id="rId23"/>
      <w:footerReference w:type="default" r:id="rId24"/>
      <w:headerReference w:type="first" r:id="rId25"/>
      <w:pgSz w:w="12242" w:h="15842" w:code="1"/>
      <w:pgMar w:top="2268" w:right="1418" w:bottom="1418" w:left="1418" w:header="567" w:footer="720" w:gutter="0"/>
      <w:paperSrc w:first="7" w:other="7"/>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Israel Saavedra Flores" w:date="2022-04-08T11:43:00Z" w:initials="ISF">
    <w:p w14:paraId="72362B77" w14:textId="7D1652AE" w:rsidR="00283554" w:rsidRDefault="00A5535D" w:rsidP="008C50EC">
      <w:pPr>
        <w:pStyle w:val="Textocomentario"/>
      </w:pPr>
      <w:r>
        <w:rPr>
          <w:rStyle w:val="Refdecomentario"/>
        </w:rPr>
        <w:annotationRef/>
      </w:r>
      <w:r w:rsidR="00283554">
        <w:t>En el reglamento vigente, no se contempla esto, será necesario fortalecerlo con las modificaciones normativas correspondientes.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362B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9E5E" w16cex:dateUtc="2022-04-08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362B77" w16cid:durableId="25FA9E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699A" w14:textId="77777777" w:rsidR="006A5B06" w:rsidRDefault="006A5B06">
      <w:r>
        <w:separator/>
      </w:r>
    </w:p>
  </w:endnote>
  <w:endnote w:type="continuationSeparator" w:id="0">
    <w:p w14:paraId="46688B3F" w14:textId="77777777" w:rsidR="006A5B06" w:rsidRDefault="006A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Black">
    <w:altName w:val="Arial"/>
    <w:charset w:val="00"/>
    <w:family w:val="swiss"/>
    <w:pitch w:val="variable"/>
    <w:sig w:usb0="00000001" w:usb1="5000205A" w:usb2="00000002" w:usb3="00000000" w:csb0="00000093" w:csb1="00000000"/>
  </w:font>
  <w:font w:name="Arial Narrow">
    <w:panose1 w:val="020B0606020202030204"/>
    <w:charset w:val="00"/>
    <w:family w:val="swiss"/>
    <w:pitch w:val="variable"/>
    <w:sig w:usb0="00000287" w:usb1="00000800" w:usb2="00000000" w:usb3="00000000" w:csb0="0000009F" w:csb1="00000000"/>
  </w:font>
  <w:font w:name="Montserrat SemiBold">
    <w:altName w:val="Calibri"/>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8DC4" w14:textId="77777777" w:rsidR="00F56B08" w:rsidRDefault="00F56B0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FA490E" w14:textId="77777777" w:rsidR="00F56B08" w:rsidRDefault="00F56B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F452" w14:textId="77777777" w:rsidR="00F56B08" w:rsidRDefault="00F56B0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52BAEE6" w14:textId="77777777" w:rsidR="00F56B08" w:rsidRDefault="00F56B0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4607"/>
      <w:gridCol w:w="4607"/>
    </w:tblGrid>
    <w:tr w:rsidR="00F56B08" w:rsidRPr="00FF0653" w14:paraId="3046A019" w14:textId="77777777" w:rsidTr="00FF0653">
      <w:trPr>
        <w:trHeight w:val="273"/>
      </w:trPr>
      <w:tc>
        <w:tcPr>
          <w:tcW w:w="4773" w:type="dxa"/>
        </w:tcPr>
        <w:p w14:paraId="5D0A222A" w14:textId="77777777" w:rsidR="00F56B08" w:rsidRPr="00FF0653" w:rsidRDefault="00362A29" w:rsidP="00B7420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Pr>
              <w:rStyle w:val="Nmerodepgina"/>
              <w:rFonts w:ascii="Arial Black" w:eastAsia="Batang" w:hAnsi="Arial Black"/>
              <w:sz w:val="16"/>
              <w:lang w:val="es-ES" w:eastAsia="en-US"/>
            </w:rPr>
            <w:t>LOSSPP</w:t>
          </w:r>
          <w:r w:rsidR="00F56B08" w:rsidRPr="009F001E">
            <w:rPr>
              <w:rStyle w:val="Nmerodepgina"/>
              <w:rFonts w:ascii="Arial Black" w:eastAsia="Batang" w:hAnsi="Arial Black"/>
              <w:sz w:val="16"/>
              <w:lang w:val="es-ES" w:eastAsia="en-US"/>
            </w:rPr>
            <w:t xml:space="preserve"> </w:t>
          </w:r>
          <w:r w:rsidR="00F56B08" w:rsidRPr="00FF0653">
            <w:rPr>
              <w:rStyle w:val="Nmerodepgina"/>
              <w:rFonts w:ascii="Arial Black" w:eastAsia="Batang" w:hAnsi="Arial Black"/>
              <w:sz w:val="16"/>
              <w:lang w:val="es-ES" w:eastAsia="en-US"/>
            </w:rPr>
            <w:t>Rev</w:t>
          </w:r>
          <w:r w:rsidR="00F56B08">
            <w:rPr>
              <w:rStyle w:val="Nmerodepgina"/>
              <w:rFonts w:ascii="Arial Black" w:eastAsia="Batang" w:hAnsi="Arial Black"/>
              <w:sz w:val="16"/>
              <w:lang w:val="es-ES" w:eastAsia="en-US"/>
            </w:rPr>
            <w:t>.</w:t>
          </w:r>
          <w:r w:rsidR="00D15A9B">
            <w:rPr>
              <w:rStyle w:val="Nmerodepgina"/>
              <w:rFonts w:ascii="Arial Black" w:eastAsia="Batang" w:hAnsi="Arial Black"/>
              <w:sz w:val="16"/>
              <w:lang w:val="es-ES" w:eastAsia="en-US"/>
            </w:rPr>
            <w:t>0</w:t>
          </w:r>
        </w:p>
      </w:tc>
      <w:tc>
        <w:tcPr>
          <w:tcW w:w="4773" w:type="dxa"/>
        </w:tcPr>
        <w:p w14:paraId="68CD8A7C" w14:textId="77777777" w:rsidR="00F56B08" w:rsidRPr="00FF0653" w:rsidRDefault="00F56B08" w:rsidP="00E314D4">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sidRPr="00FF0653">
            <w:rPr>
              <w:rStyle w:val="Nmerodepgina"/>
              <w:rFonts w:ascii="Arial Black" w:eastAsia="Batang" w:hAnsi="Arial Black"/>
              <w:b/>
              <w:sz w:val="16"/>
              <w:lang w:val="es-ES" w:eastAsia="en-US"/>
            </w:rPr>
            <w:t xml:space="preserve">PÁGINA </w:t>
          </w:r>
          <w:r>
            <w:rPr>
              <w:rStyle w:val="Nmerodepgina"/>
              <w:rFonts w:ascii="Arial Black" w:eastAsia="Batang" w:hAnsi="Arial Black"/>
              <w:b/>
              <w:sz w:val="16"/>
              <w:lang w:val="es-ES" w:eastAsia="en-US"/>
            </w:rPr>
            <w:fldChar w:fldCharType="begin"/>
          </w:r>
          <w:r>
            <w:rPr>
              <w:rStyle w:val="Nmerodepgina"/>
              <w:rFonts w:ascii="Arial Black" w:eastAsia="Batang" w:hAnsi="Arial Black"/>
              <w:b/>
              <w:sz w:val="16"/>
              <w:lang w:val="es-ES" w:eastAsia="en-US"/>
            </w:rPr>
            <w:instrText xml:space="preserve"> PAGE   \* MERGEFORMAT </w:instrText>
          </w:r>
          <w:r>
            <w:rPr>
              <w:rStyle w:val="Nmerodepgina"/>
              <w:rFonts w:ascii="Arial Black" w:eastAsia="Batang" w:hAnsi="Arial Black"/>
              <w:b/>
              <w:sz w:val="16"/>
              <w:lang w:val="es-ES" w:eastAsia="en-US"/>
            </w:rPr>
            <w:fldChar w:fldCharType="separate"/>
          </w:r>
          <w:r w:rsidR="004D2217">
            <w:rPr>
              <w:rStyle w:val="Nmerodepgina"/>
              <w:rFonts w:ascii="Arial Black" w:eastAsia="Batang" w:hAnsi="Arial Black"/>
              <w:b/>
              <w:noProof/>
              <w:sz w:val="16"/>
              <w:lang w:val="es-ES" w:eastAsia="en-US"/>
            </w:rPr>
            <w:t>13</w:t>
          </w:r>
          <w:r>
            <w:rPr>
              <w:rStyle w:val="Nmerodepgina"/>
              <w:rFonts w:ascii="Arial Black" w:eastAsia="Batang" w:hAnsi="Arial Black"/>
              <w:b/>
              <w:sz w:val="16"/>
              <w:lang w:val="es-ES" w:eastAsia="en-US"/>
            </w:rPr>
            <w:fldChar w:fldCharType="end"/>
          </w:r>
          <w:r w:rsidRPr="00FF0653">
            <w:rPr>
              <w:rStyle w:val="Nmerodepgina"/>
              <w:rFonts w:ascii="Arial Black" w:eastAsia="Batang" w:hAnsi="Arial Black"/>
              <w:b/>
              <w:sz w:val="16"/>
              <w:lang w:val="es-ES" w:eastAsia="en-US"/>
            </w:rPr>
            <w:t xml:space="preserve"> DE </w:t>
          </w:r>
          <w:r>
            <w:rPr>
              <w:rStyle w:val="Nmerodepgina"/>
              <w:rFonts w:ascii="Arial Black" w:eastAsia="Batang" w:hAnsi="Arial Black"/>
              <w:b/>
              <w:sz w:val="16"/>
              <w:lang w:val="es-ES" w:eastAsia="en-US"/>
            </w:rPr>
            <w:t>1</w:t>
          </w:r>
          <w:r w:rsidR="00391FC3">
            <w:rPr>
              <w:rStyle w:val="Nmerodepgina"/>
              <w:rFonts w:ascii="Arial Black" w:eastAsia="Batang" w:hAnsi="Arial Black"/>
              <w:b/>
              <w:sz w:val="16"/>
              <w:lang w:val="es-ES" w:eastAsia="en-US"/>
            </w:rPr>
            <w:t>9</w:t>
          </w:r>
        </w:p>
      </w:tc>
    </w:tr>
  </w:tbl>
  <w:p w14:paraId="2078ABE3" w14:textId="77777777" w:rsidR="00F56B08" w:rsidRDefault="00F56B08" w:rsidP="0037514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4703"/>
      <w:gridCol w:w="4703"/>
    </w:tblGrid>
    <w:tr w:rsidR="00F56B08" w:rsidRPr="00FF0653" w14:paraId="01FCBFB7" w14:textId="77777777" w:rsidTr="00FF0653">
      <w:trPr>
        <w:trHeight w:val="273"/>
      </w:trPr>
      <w:tc>
        <w:tcPr>
          <w:tcW w:w="4773" w:type="dxa"/>
        </w:tcPr>
        <w:p w14:paraId="24350FC3" w14:textId="77777777" w:rsidR="00F56B08" w:rsidRPr="00FF0653" w:rsidRDefault="00F56B08" w:rsidP="00FE6AB8">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Pr>
              <w:rStyle w:val="Nmerodepgina"/>
              <w:rFonts w:ascii="Arial Black" w:eastAsia="Batang" w:hAnsi="Arial Black"/>
              <w:b/>
              <w:sz w:val="16"/>
              <w:lang w:val="es-ES" w:eastAsia="en-US"/>
            </w:rPr>
            <w:t>L</w:t>
          </w:r>
          <w:r w:rsidR="009F29C5">
            <w:rPr>
              <w:rStyle w:val="Nmerodepgina"/>
              <w:rFonts w:ascii="Arial Black" w:eastAsia="Batang" w:hAnsi="Arial Black"/>
              <w:sz w:val="16"/>
              <w:lang w:val="es-ES" w:eastAsia="en-US"/>
            </w:rPr>
            <w:t>OSSPP</w:t>
          </w:r>
          <w:r w:rsidRPr="009F001E">
            <w:rPr>
              <w:rStyle w:val="Nmerodepgina"/>
              <w:rFonts w:ascii="Arial Black" w:eastAsia="Batang" w:hAnsi="Arial Black"/>
              <w:sz w:val="16"/>
              <w:lang w:val="es-ES" w:eastAsia="en-US"/>
            </w:rPr>
            <w:t xml:space="preserve"> </w:t>
          </w:r>
          <w:r w:rsidRPr="00FF0653">
            <w:rPr>
              <w:rStyle w:val="Nmerodepgina"/>
              <w:rFonts w:ascii="Arial Black" w:eastAsia="Batang" w:hAnsi="Arial Black"/>
              <w:sz w:val="16"/>
              <w:lang w:val="es-ES" w:eastAsia="en-US"/>
            </w:rPr>
            <w:t>Rev</w:t>
          </w:r>
          <w:r>
            <w:rPr>
              <w:rStyle w:val="Nmerodepgina"/>
              <w:rFonts w:ascii="Arial Black" w:eastAsia="Batang" w:hAnsi="Arial Black"/>
              <w:sz w:val="16"/>
              <w:lang w:val="es-ES" w:eastAsia="en-US"/>
            </w:rPr>
            <w:t>.</w:t>
          </w:r>
          <w:r w:rsidRPr="00FF0653">
            <w:rPr>
              <w:rStyle w:val="Nmerodepgina"/>
              <w:rFonts w:ascii="Arial Black" w:eastAsia="Batang" w:hAnsi="Arial Black"/>
              <w:sz w:val="16"/>
              <w:lang w:val="es-ES" w:eastAsia="en-US"/>
            </w:rPr>
            <w:t>0</w:t>
          </w:r>
        </w:p>
      </w:tc>
      <w:tc>
        <w:tcPr>
          <w:tcW w:w="4773" w:type="dxa"/>
        </w:tcPr>
        <w:p w14:paraId="22AA7FFD" w14:textId="77777777" w:rsidR="00F56B08" w:rsidRPr="00FF0653" w:rsidRDefault="00F56B08" w:rsidP="00E314D4">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sidRPr="00FF0653">
            <w:rPr>
              <w:rStyle w:val="Nmerodepgina"/>
              <w:rFonts w:ascii="Arial Black" w:eastAsia="Batang" w:hAnsi="Arial Black"/>
              <w:b/>
              <w:sz w:val="16"/>
              <w:lang w:val="es-ES" w:eastAsia="en-US"/>
            </w:rPr>
            <w:t xml:space="preserve">PÁGINA </w:t>
          </w:r>
          <w:r>
            <w:rPr>
              <w:rStyle w:val="Nmerodepgina"/>
              <w:rFonts w:ascii="Arial Black" w:eastAsia="Batang" w:hAnsi="Arial Black"/>
              <w:b/>
              <w:sz w:val="16"/>
              <w:lang w:val="es-ES" w:eastAsia="en-US"/>
            </w:rPr>
            <w:fldChar w:fldCharType="begin"/>
          </w:r>
          <w:r>
            <w:rPr>
              <w:rStyle w:val="Nmerodepgina"/>
              <w:rFonts w:ascii="Arial Black" w:eastAsia="Batang" w:hAnsi="Arial Black"/>
              <w:b/>
              <w:sz w:val="16"/>
              <w:lang w:val="es-ES" w:eastAsia="en-US"/>
            </w:rPr>
            <w:instrText xml:space="preserve"> PAGE   \* MERGEFORMAT </w:instrText>
          </w:r>
          <w:r>
            <w:rPr>
              <w:rStyle w:val="Nmerodepgina"/>
              <w:rFonts w:ascii="Arial Black" w:eastAsia="Batang" w:hAnsi="Arial Black"/>
              <w:b/>
              <w:sz w:val="16"/>
              <w:lang w:val="es-ES" w:eastAsia="en-US"/>
            </w:rPr>
            <w:fldChar w:fldCharType="separate"/>
          </w:r>
          <w:r w:rsidR="004D2217">
            <w:rPr>
              <w:rStyle w:val="Nmerodepgina"/>
              <w:rFonts w:ascii="Arial Black" w:eastAsia="Batang" w:hAnsi="Arial Black"/>
              <w:b/>
              <w:noProof/>
              <w:sz w:val="16"/>
              <w:lang w:val="es-ES" w:eastAsia="en-US"/>
            </w:rPr>
            <w:t>15</w:t>
          </w:r>
          <w:r>
            <w:rPr>
              <w:rStyle w:val="Nmerodepgina"/>
              <w:rFonts w:ascii="Arial Black" w:eastAsia="Batang" w:hAnsi="Arial Black"/>
              <w:b/>
              <w:sz w:val="16"/>
              <w:lang w:val="es-ES" w:eastAsia="en-US"/>
            </w:rPr>
            <w:fldChar w:fldCharType="end"/>
          </w:r>
          <w:r w:rsidRPr="00FF0653">
            <w:rPr>
              <w:rStyle w:val="Nmerodepgina"/>
              <w:rFonts w:ascii="Arial Black" w:eastAsia="Batang" w:hAnsi="Arial Black"/>
              <w:b/>
              <w:sz w:val="16"/>
              <w:lang w:val="es-ES" w:eastAsia="en-US"/>
            </w:rPr>
            <w:t xml:space="preserve"> DE </w:t>
          </w:r>
          <w:r>
            <w:rPr>
              <w:rStyle w:val="Nmerodepgina"/>
              <w:rFonts w:ascii="Arial Black" w:eastAsia="Batang" w:hAnsi="Arial Black"/>
              <w:b/>
              <w:sz w:val="16"/>
              <w:lang w:val="es-ES" w:eastAsia="en-US"/>
            </w:rPr>
            <w:t>1</w:t>
          </w:r>
          <w:r w:rsidR="00391FC3">
            <w:rPr>
              <w:rStyle w:val="Nmerodepgina"/>
              <w:rFonts w:ascii="Arial Black" w:eastAsia="Batang" w:hAnsi="Arial Black"/>
              <w:b/>
              <w:sz w:val="16"/>
              <w:lang w:val="es-ES" w:eastAsia="en-US"/>
            </w:rPr>
            <w:t>9</w:t>
          </w:r>
        </w:p>
      </w:tc>
    </w:tr>
  </w:tbl>
  <w:p w14:paraId="585388CD" w14:textId="77777777" w:rsidR="00F56B08" w:rsidRDefault="00F56B08" w:rsidP="003751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1BC1" w14:textId="77777777" w:rsidR="006A5B06" w:rsidRDefault="006A5B06">
      <w:r>
        <w:separator/>
      </w:r>
    </w:p>
  </w:footnote>
  <w:footnote w:type="continuationSeparator" w:id="0">
    <w:p w14:paraId="1045B763" w14:textId="77777777" w:rsidR="006A5B06" w:rsidRDefault="006A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8C2B" w14:textId="5B7405D7" w:rsidR="00326905" w:rsidRDefault="00000000">
    <w:pPr>
      <w:pStyle w:val="Encabezado"/>
    </w:pPr>
    <w:r>
      <w:rPr>
        <w:noProof/>
      </w:rPr>
      <w:pict w14:anchorId="6EB97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8969" o:spid="_x0000_s1046" type="#_x0000_t136" style="position:absolute;margin-left:0;margin-top:0;width:582pt;height:145.5pt;rotation:315;z-index:-251654656;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1E0" w:firstRow="1" w:lastRow="1" w:firstColumn="1" w:lastColumn="1" w:noHBand="0" w:noVBand="0"/>
    </w:tblPr>
    <w:tblGrid>
      <w:gridCol w:w="3369"/>
      <w:gridCol w:w="6520"/>
    </w:tblGrid>
    <w:tr w:rsidR="00F56B08" w:rsidRPr="00FF0653" w14:paraId="721CB30F" w14:textId="77777777" w:rsidTr="007558D3">
      <w:trPr>
        <w:trHeight w:val="695"/>
      </w:trPr>
      <w:tc>
        <w:tcPr>
          <w:tcW w:w="3369" w:type="dxa"/>
          <w:vMerge w:val="restart"/>
        </w:tcPr>
        <w:p w14:paraId="4903A44D" w14:textId="0D66E051" w:rsidR="00F56B08" w:rsidRDefault="00DC032F" w:rsidP="007558D3">
          <w:pPr>
            <w:pStyle w:val="Encabezado"/>
          </w:pPr>
          <w:r>
            <w:rPr>
              <w:noProof/>
            </w:rPr>
            <w:drawing>
              <wp:inline distT="0" distB="0" distL="0" distR="0" wp14:anchorId="567085A6" wp14:editId="31D32CB5">
                <wp:extent cx="2019935" cy="7099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9930"/>
                        </a:xfrm>
                        <a:prstGeom prst="rect">
                          <a:avLst/>
                        </a:prstGeom>
                        <a:noFill/>
                        <a:ln>
                          <a:noFill/>
                        </a:ln>
                      </pic:spPr>
                    </pic:pic>
                  </a:graphicData>
                </a:graphic>
              </wp:inline>
            </w:drawing>
          </w:r>
        </w:p>
      </w:tc>
      <w:tc>
        <w:tcPr>
          <w:tcW w:w="6520" w:type="dxa"/>
          <w:shd w:val="clear" w:color="auto" w:fill="auto"/>
          <w:vAlign w:val="center"/>
        </w:tcPr>
        <w:p w14:paraId="2BC2FACF" w14:textId="77777777" w:rsidR="00F56B08" w:rsidRPr="00FF0653" w:rsidRDefault="00F56B08" w:rsidP="007558D3">
          <w:pPr>
            <w:ind w:left="605"/>
            <w:jc w:val="right"/>
            <w:rPr>
              <w:rFonts w:ascii="Arial Narrow" w:hAnsi="Arial Narrow"/>
            </w:rPr>
          </w:pPr>
          <w:r w:rsidRPr="00FF0653">
            <w:rPr>
              <w:rFonts w:ascii="Arial Narrow" w:hAnsi="Arial Narrow"/>
              <w:u w:val="single"/>
            </w:rPr>
            <w:t xml:space="preserve">GUÍA PARA LA </w:t>
          </w:r>
          <w:r>
            <w:rPr>
              <w:rFonts w:ascii="Arial Narrow" w:hAnsi="Arial Narrow"/>
              <w:u w:val="single"/>
            </w:rPr>
            <w:t>ELIMINACIÓN, PERMANENCIA, ACTUALIZACIÓN O EMISIÓN DE NORMAS INTERNAS</w:t>
          </w:r>
        </w:p>
      </w:tc>
    </w:tr>
    <w:tr w:rsidR="00F56B08" w:rsidRPr="00B74207" w14:paraId="3759D624" w14:textId="77777777" w:rsidTr="007558D3">
      <w:trPr>
        <w:trHeight w:val="196"/>
      </w:trPr>
      <w:tc>
        <w:tcPr>
          <w:tcW w:w="3369" w:type="dxa"/>
          <w:vMerge/>
          <w:shd w:val="clear" w:color="auto" w:fill="E0E0E0"/>
        </w:tcPr>
        <w:p w14:paraId="520E3AD0" w14:textId="77777777" w:rsidR="00F56B08" w:rsidRPr="00FF0653" w:rsidRDefault="00F56B08" w:rsidP="007558D3">
          <w:pPr>
            <w:pStyle w:val="Encabezado"/>
            <w:rPr>
              <w:rFonts w:ascii="Arial Narrow" w:hAnsi="Arial Narrow"/>
              <w:lang w:val="es-ES"/>
            </w:rPr>
          </w:pPr>
        </w:p>
      </w:tc>
      <w:tc>
        <w:tcPr>
          <w:tcW w:w="6520" w:type="dxa"/>
          <w:shd w:val="clear" w:color="auto" w:fill="E0E0E0"/>
          <w:vAlign w:val="center"/>
        </w:tcPr>
        <w:p w14:paraId="06F31ADA" w14:textId="77777777" w:rsidR="00F56B08" w:rsidRPr="00B74207" w:rsidRDefault="00F56B08" w:rsidP="00B74207">
          <w:pPr>
            <w:pStyle w:val="Encabezado"/>
            <w:jc w:val="right"/>
            <w:rPr>
              <w:rFonts w:ascii="Arial Narrow" w:hAnsi="Arial Narrow"/>
              <w:sz w:val="18"/>
              <w:szCs w:val="18"/>
              <w:lang w:val="en-US"/>
            </w:rPr>
          </w:pPr>
          <w:r w:rsidRPr="00B74207">
            <w:rPr>
              <w:rFonts w:ascii="Arial Narrow" w:hAnsi="Arial Narrow"/>
              <w:sz w:val="18"/>
              <w:szCs w:val="18"/>
              <w:lang w:val="en-US"/>
            </w:rPr>
            <w:t xml:space="preserve">VIGENCIA: </w:t>
          </w:r>
        </w:p>
      </w:tc>
    </w:tr>
  </w:tbl>
  <w:p w14:paraId="0C78FEB8" w14:textId="0185FF80" w:rsidR="00F56B08" w:rsidRDefault="00000000">
    <w:pPr>
      <w:pStyle w:val="Encabezado"/>
    </w:pPr>
    <w:r>
      <w:rPr>
        <w:noProof/>
      </w:rPr>
      <w:pict w14:anchorId="75EF8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8970" o:spid="_x0000_s1047" type="#_x0000_t136" style="position:absolute;margin-left:0;margin-top:0;width:582pt;height:145.5pt;rotation:315;z-index:-251652608;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94DA" w14:textId="29292738" w:rsidR="00326905" w:rsidRDefault="00000000">
    <w:pPr>
      <w:pStyle w:val="Encabezado"/>
    </w:pPr>
    <w:r>
      <w:rPr>
        <w:noProof/>
      </w:rPr>
      <w:pict w14:anchorId="40CD9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8968" o:spid="_x0000_s1045" type="#_x0000_t136" style="position:absolute;margin-left:0;margin-top:0;width:582pt;height:145.5pt;rotation:315;z-index:-251656704;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1A33" w14:textId="6E73F2D6" w:rsidR="00326905" w:rsidRDefault="00000000">
    <w:pPr>
      <w:pStyle w:val="Encabezado"/>
    </w:pPr>
    <w:r>
      <w:rPr>
        <w:noProof/>
      </w:rPr>
      <w:pict w14:anchorId="2263E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8972" o:spid="_x0000_s1049" type="#_x0000_t136" style="position:absolute;margin-left:0;margin-top:0;width:582pt;height:145.5pt;rotation:315;z-index:-251648512;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1E0" w:firstRow="1" w:lastRow="1" w:firstColumn="1" w:lastColumn="1" w:noHBand="0" w:noVBand="0"/>
    </w:tblPr>
    <w:tblGrid>
      <w:gridCol w:w="3369"/>
      <w:gridCol w:w="6520"/>
    </w:tblGrid>
    <w:tr w:rsidR="008C7E0E" w:rsidRPr="00FF0653" w14:paraId="27AE705F" w14:textId="77777777" w:rsidTr="007558D3">
      <w:trPr>
        <w:trHeight w:val="695"/>
      </w:trPr>
      <w:tc>
        <w:tcPr>
          <w:tcW w:w="3369" w:type="dxa"/>
          <w:vMerge w:val="restart"/>
        </w:tcPr>
        <w:p w14:paraId="06F0A75E" w14:textId="77777777" w:rsidR="008C7E0E" w:rsidRDefault="008C7E0E" w:rsidP="007558D3">
          <w:pPr>
            <w:pStyle w:val="Encabezado"/>
          </w:pPr>
        </w:p>
      </w:tc>
      <w:tc>
        <w:tcPr>
          <w:tcW w:w="6520" w:type="dxa"/>
          <w:shd w:val="clear" w:color="auto" w:fill="auto"/>
          <w:vAlign w:val="center"/>
        </w:tcPr>
        <w:p w14:paraId="595186D5" w14:textId="7518B0DF" w:rsidR="008C7E0E" w:rsidRPr="00FF0653" w:rsidRDefault="00471D6C" w:rsidP="00E76C83">
          <w:pPr>
            <w:ind w:left="28"/>
            <w:jc w:val="right"/>
            <w:rPr>
              <w:rFonts w:ascii="Arial Narrow" w:hAnsi="Arial Narrow"/>
            </w:rPr>
          </w:pPr>
          <w:r w:rsidRPr="00471D6C">
            <w:rPr>
              <w:rFonts w:ascii="Arial Narrow" w:hAnsi="Arial Narrow"/>
              <w:u w:val="single"/>
            </w:rPr>
            <w:t>LINEAMIENTOS PARA</w:t>
          </w:r>
          <w:r w:rsidR="00E76C83">
            <w:t xml:space="preserve"> </w:t>
          </w:r>
          <w:r w:rsidR="00E76C83" w:rsidRPr="00E76C83">
            <w:rPr>
              <w:rFonts w:ascii="Arial Narrow" w:hAnsi="Arial Narrow"/>
              <w:u w:val="single"/>
            </w:rPr>
            <w:t>LA OPERACIÓN DEL SERVICIO SOCIAL Y/O PRÁCTICAS PROFESIONALE</w:t>
          </w:r>
          <w:r w:rsidR="00D402C1">
            <w:rPr>
              <w:rFonts w:ascii="Arial Narrow" w:hAnsi="Arial Narrow"/>
              <w:u w:val="single"/>
            </w:rPr>
            <w:t>S</w:t>
          </w:r>
          <w:r w:rsidR="00E76C83">
            <w:t xml:space="preserve"> </w:t>
          </w:r>
          <w:r w:rsidR="00E76C83" w:rsidRPr="00E76C83">
            <w:rPr>
              <w:rFonts w:ascii="Arial Narrow" w:hAnsi="Arial Narrow"/>
              <w:u w:val="single"/>
            </w:rPr>
            <w:t>EN LAS UNIDADES ADMINISTRATIVAS CENTRALES</w:t>
          </w:r>
        </w:p>
      </w:tc>
    </w:tr>
    <w:tr w:rsidR="008C7E0E" w:rsidRPr="00DF7B97" w14:paraId="006D53FE" w14:textId="77777777" w:rsidTr="008C7E0E">
      <w:trPr>
        <w:trHeight w:val="438"/>
      </w:trPr>
      <w:tc>
        <w:tcPr>
          <w:tcW w:w="3369" w:type="dxa"/>
          <w:vMerge/>
          <w:shd w:val="clear" w:color="auto" w:fill="E0E0E0"/>
        </w:tcPr>
        <w:p w14:paraId="6A19C1ED" w14:textId="77777777" w:rsidR="008C7E0E" w:rsidRPr="00FF0653" w:rsidRDefault="008C7E0E" w:rsidP="007558D3">
          <w:pPr>
            <w:pStyle w:val="Encabezado"/>
            <w:rPr>
              <w:rFonts w:ascii="Arial Narrow" w:hAnsi="Arial Narrow"/>
              <w:lang w:val="es-ES"/>
            </w:rPr>
          </w:pPr>
        </w:p>
      </w:tc>
      <w:tc>
        <w:tcPr>
          <w:tcW w:w="6520" w:type="dxa"/>
          <w:shd w:val="clear" w:color="auto" w:fill="E0E0E0"/>
          <w:vAlign w:val="center"/>
        </w:tcPr>
        <w:p w14:paraId="7931A3FF" w14:textId="77777777" w:rsidR="008C7E0E" w:rsidRPr="00DF7B97" w:rsidRDefault="002338BE" w:rsidP="00B74207">
          <w:pPr>
            <w:pStyle w:val="Encabezado"/>
            <w:jc w:val="right"/>
            <w:rPr>
              <w:rFonts w:ascii="Arial Narrow" w:hAnsi="Arial Narrow"/>
              <w:sz w:val="18"/>
              <w:szCs w:val="18"/>
              <w:lang w:val="es-MX"/>
            </w:rPr>
          </w:pPr>
          <w:r w:rsidRPr="002227AD">
            <w:rPr>
              <w:rFonts w:ascii="Arial Narrow" w:hAnsi="Arial Narrow"/>
              <w:sz w:val="18"/>
              <w:szCs w:val="18"/>
              <w:lang w:val="en-US"/>
            </w:rPr>
            <w:t xml:space="preserve">VIGENCIA: </w:t>
          </w:r>
          <w:r w:rsidR="00FE3E0C">
            <w:rPr>
              <w:rFonts w:ascii="Arial Narrow" w:hAnsi="Arial Narrow"/>
              <w:sz w:val="18"/>
              <w:szCs w:val="18"/>
              <w:lang w:val="en-US"/>
            </w:rPr>
            <w:t>2022</w:t>
          </w:r>
        </w:p>
      </w:tc>
    </w:tr>
  </w:tbl>
  <w:p w14:paraId="7D3BEF8B" w14:textId="7786B076" w:rsidR="008C7E0E" w:rsidRDefault="00000000">
    <w:pPr>
      <w:pStyle w:val="Encabezado"/>
    </w:pPr>
    <w:r>
      <w:rPr>
        <w:noProof/>
      </w:rPr>
      <w:pict w14:anchorId="0ACE2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8973" o:spid="_x0000_s1050" type="#_x0000_t136" style="position:absolute;margin-left:0;margin-top:0;width:582pt;height:145.5pt;rotation:315;z-index:-251646464;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r w:rsidR="00DC032F">
      <w:rPr>
        <w:noProof/>
      </w:rPr>
      <w:drawing>
        <wp:anchor distT="0" distB="0" distL="114300" distR="114300" simplePos="0" relativeHeight="251656704" behindDoc="1" locked="0" layoutInCell="1" allowOverlap="1" wp14:anchorId="6AC56701" wp14:editId="31888040">
          <wp:simplePos x="0" y="0"/>
          <wp:positionH relativeFrom="margin">
            <wp:posOffset>-217170</wp:posOffset>
          </wp:positionH>
          <wp:positionV relativeFrom="margin">
            <wp:posOffset>-695960</wp:posOffset>
          </wp:positionV>
          <wp:extent cx="2240915" cy="387350"/>
          <wp:effectExtent l="0" t="0" r="0" b="0"/>
          <wp:wrapNone/>
          <wp:docPr id="4" name="Imagen 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8694" t="6497" r="51555" b="88194"/>
                  <a:stretch>
                    <a:fillRect/>
                  </a:stretch>
                </pic:blipFill>
                <pic:spPr bwMode="auto">
                  <a:xfrm>
                    <a:off x="0" y="0"/>
                    <a:ext cx="2240915"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8EB8" w14:textId="3171C5A5" w:rsidR="00326905" w:rsidRDefault="00000000">
    <w:pPr>
      <w:pStyle w:val="Encabezado"/>
    </w:pPr>
    <w:r>
      <w:rPr>
        <w:noProof/>
      </w:rPr>
      <w:pict w14:anchorId="00860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8971" o:spid="_x0000_s1048" type="#_x0000_t136" style="position:absolute;margin-left:0;margin-top:0;width:582pt;height:145.5pt;rotation:315;z-index:-251650560;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B617" w14:textId="4B94BDF5" w:rsidR="00326905" w:rsidRDefault="00000000">
    <w:pPr>
      <w:pStyle w:val="Encabezado"/>
    </w:pPr>
    <w:r>
      <w:rPr>
        <w:noProof/>
      </w:rPr>
      <w:pict w14:anchorId="1914B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8975" o:spid="_x0000_s1052" type="#_x0000_t136" style="position:absolute;margin-left:0;margin-top:0;width:582pt;height:145.5pt;rotation:315;z-index:-251642368;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1E0" w:firstRow="1" w:lastRow="1" w:firstColumn="1" w:lastColumn="1" w:noHBand="0" w:noVBand="0"/>
    </w:tblPr>
    <w:tblGrid>
      <w:gridCol w:w="3369"/>
      <w:gridCol w:w="6520"/>
    </w:tblGrid>
    <w:tr w:rsidR="00E76C83" w:rsidRPr="00FF0653" w14:paraId="6777D92A" w14:textId="77777777" w:rsidTr="00B44A64">
      <w:trPr>
        <w:trHeight w:val="695"/>
      </w:trPr>
      <w:tc>
        <w:tcPr>
          <w:tcW w:w="3369" w:type="dxa"/>
          <w:vMerge w:val="restart"/>
        </w:tcPr>
        <w:p w14:paraId="155C0133" w14:textId="77777777" w:rsidR="00E76C83" w:rsidRDefault="00E76C83" w:rsidP="00E76C83">
          <w:pPr>
            <w:pStyle w:val="Encabezado"/>
          </w:pPr>
        </w:p>
      </w:tc>
      <w:tc>
        <w:tcPr>
          <w:tcW w:w="6520" w:type="dxa"/>
          <w:shd w:val="clear" w:color="auto" w:fill="auto"/>
          <w:vAlign w:val="center"/>
        </w:tcPr>
        <w:p w14:paraId="05A6B4EF" w14:textId="3B90C0A1" w:rsidR="00E76C83" w:rsidRPr="00FF0653" w:rsidRDefault="00E76C83" w:rsidP="00E76C83">
          <w:pPr>
            <w:ind w:left="-113"/>
            <w:jc w:val="right"/>
            <w:rPr>
              <w:rFonts w:ascii="Arial Narrow" w:hAnsi="Arial Narrow"/>
            </w:rPr>
          </w:pPr>
          <w:r w:rsidRPr="00471D6C">
            <w:rPr>
              <w:rFonts w:ascii="Arial Narrow" w:hAnsi="Arial Narrow"/>
              <w:u w:val="single"/>
            </w:rPr>
            <w:t>LINEAMIENTOS PARA</w:t>
          </w:r>
          <w:r>
            <w:t xml:space="preserve"> </w:t>
          </w:r>
          <w:r w:rsidRPr="00E76C83">
            <w:rPr>
              <w:rFonts w:ascii="Arial Narrow" w:hAnsi="Arial Narrow"/>
              <w:u w:val="single"/>
            </w:rPr>
            <w:t>LA OPERACIÓN DEL SERVICIO SOCIAL Y/O PRÁCTICAS PROFESIONALE</w:t>
          </w:r>
          <w:r w:rsidR="00196310">
            <w:rPr>
              <w:rFonts w:ascii="Arial Narrow" w:hAnsi="Arial Narrow"/>
              <w:u w:val="single"/>
            </w:rPr>
            <w:t>S</w:t>
          </w:r>
          <w:r>
            <w:t xml:space="preserve"> </w:t>
          </w:r>
          <w:r w:rsidRPr="00E76C83">
            <w:rPr>
              <w:rFonts w:ascii="Arial Narrow" w:hAnsi="Arial Narrow"/>
              <w:u w:val="single"/>
            </w:rPr>
            <w:t>EN LAS UNIDADES ADMINISTRATIVAS CENTRALES S</w:t>
          </w:r>
          <w:r>
            <w:rPr>
              <w:rFonts w:ascii="Arial Narrow" w:hAnsi="Arial Narrow"/>
              <w:u w:val="single"/>
            </w:rPr>
            <w:t xml:space="preserve"> </w:t>
          </w:r>
          <w:r w:rsidRPr="00471D6C">
            <w:rPr>
              <w:rFonts w:ascii="Arial Narrow" w:hAnsi="Arial Narrow"/>
              <w:u w:val="single"/>
            </w:rPr>
            <w:t xml:space="preserve"> </w:t>
          </w:r>
        </w:p>
      </w:tc>
    </w:tr>
    <w:tr w:rsidR="00FC5577" w:rsidRPr="00FF0653" w14:paraId="0240A439" w14:textId="77777777" w:rsidTr="000D57D1">
      <w:trPr>
        <w:trHeight w:val="309"/>
      </w:trPr>
      <w:tc>
        <w:tcPr>
          <w:tcW w:w="3369" w:type="dxa"/>
          <w:vMerge/>
          <w:shd w:val="clear" w:color="auto" w:fill="E0E0E0"/>
        </w:tcPr>
        <w:p w14:paraId="7BD2FDC4" w14:textId="77777777" w:rsidR="00FC5577" w:rsidRPr="00FF0653" w:rsidRDefault="00FC5577" w:rsidP="00FC5577">
          <w:pPr>
            <w:pStyle w:val="Encabezado"/>
            <w:rPr>
              <w:rFonts w:ascii="Arial Narrow" w:hAnsi="Arial Narrow"/>
              <w:lang w:val="es-ES"/>
            </w:rPr>
          </w:pPr>
        </w:p>
      </w:tc>
      <w:tc>
        <w:tcPr>
          <w:tcW w:w="6520" w:type="dxa"/>
          <w:shd w:val="clear" w:color="auto" w:fill="E0E0E0"/>
          <w:vAlign w:val="center"/>
        </w:tcPr>
        <w:p w14:paraId="685E3C6A" w14:textId="77777777" w:rsidR="00FC5577" w:rsidRPr="00FF0653" w:rsidRDefault="00FC5577" w:rsidP="00FC5577">
          <w:pPr>
            <w:pStyle w:val="Encabezado"/>
            <w:jc w:val="right"/>
            <w:rPr>
              <w:rFonts w:ascii="Arial Narrow" w:hAnsi="Arial Narrow"/>
              <w:sz w:val="18"/>
              <w:szCs w:val="18"/>
              <w:lang w:val="en-US"/>
            </w:rPr>
          </w:pPr>
          <w:r w:rsidRPr="002227AD">
            <w:rPr>
              <w:rFonts w:ascii="Arial Narrow" w:hAnsi="Arial Narrow"/>
              <w:sz w:val="18"/>
              <w:szCs w:val="18"/>
              <w:lang w:val="en-US"/>
            </w:rPr>
            <w:t xml:space="preserve">VIGENCIA: </w:t>
          </w:r>
          <w:r>
            <w:rPr>
              <w:rFonts w:ascii="Arial Narrow" w:hAnsi="Arial Narrow"/>
              <w:sz w:val="18"/>
              <w:szCs w:val="18"/>
              <w:lang w:val="en-US"/>
            </w:rPr>
            <w:t>2022</w:t>
          </w:r>
        </w:p>
      </w:tc>
    </w:tr>
  </w:tbl>
  <w:p w14:paraId="04E8DFE6" w14:textId="49895574" w:rsidR="00F56B08" w:rsidRDefault="00000000" w:rsidP="001D2346">
    <w:pPr>
      <w:pStyle w:val="Encabezado"/>
    </w:pPr>
    <w:r>
      <w:rPr>
        <w:noProof/>
      </w:rPr>
      <w:pict w14:anchorId="56E27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8976" o:spid="_x0000_s1053" type="#_x0000_t136" style="position:absolute;margin-left:0;margin-top:0;width:582pt;height:145.5pt;rotation:315;z-index:-251640320;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r w:rsidR="00DC032F">
      <w:rPr>
        <w:noProof/>
      </w:rPr>
      <w:drawing>
        <wp:anchor distT="0" distB="0" distL="114300" distR="114300" simplePos="0" relativeHeight="251657728" behindDoc="1" locked="0" layoutInCell="1" allowOverlap="1" wp14:anchorId="320D8EA5" wp14:editId="62C40AFF">
          <wp:simplePos x="0" y="0"/>
          <wp:positionH relativeFrom="margin">
            <wp:posOffset>-194310</wp:posOffset>
          </wp:positionH>
          <wp:positionV relativeFrom="margin">
            <wp:posOffset>-974090</wp:posOffset>
          </wp:positionV>
          <wp:extent cx="2240915" cy="387350"/>
          <wp:effectExtent l="0" t="0" r="0" b="0"/>
          <wp:wrapNone/>
          <wp:docPr id="20"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8694" t="6497" r="51555" b="88194"/>
                  <a:stretch>
                    <a:fillRect/>
                  </a:stretch>
                </pic:blipFill>
                <pic:spPr bwMode="auto">
                  <a:xfrm>
                    <a:off x="0" y="0"/>
                    <a:ext cx="2240915"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9EF2" w14:textId="0E0FECAB" w:rsidR="00326905" w:rsidRDefault="00000000">
    <w:pPr>
      <w:pStyle w:val="Encabezado"/>
    </w:pPr>
    <w:r>
      <w:rPr>
        <w:noProof/>
      </w:rPr>
      <w:pict w14:anchorId="35C62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8974" o:spid="_x0000_s1051" type="#_x0000_t136" style="position:absolute;margin-left:0;margin-top:0;width:582pt;height:145.5pt;rotation:315;z-index:-251644416;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9" type="#_x0000_t75" style="width:9pt;height:9pt" o:bullet="t">
        <v:imagedata r:id="rId1" o:title="BD15173_"/>
      </v:shape>
    </w:pict>
  </w:numPicBullet>
  <w:abstractNum w:abstractNumId="0" w15:restartNumberingAfterBreak="0">
    <w:nsid w:val="FFFFFFFB"/>
    <w:multiLevelType w:val="multilevel"/>
    <w:tmpl w:val="CAC0BB00"/>
    <w:lvl w:ilvl="0">
      <w:start w:val="3"/>
      <w:numFmt w:val="decimal"/>
      <w:lvlText w:val="%1."/>
      <w:legacy w:legacy="1" w:legacySpace="144" w:legacyIndent="0"/>
      <w:lvlJc w:val="left"/>
      <w:pPr>
        <w:ind w:left="0"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25326D"/>
    <w:multiLevelType w:val="multilevel"/>
    <w:tmpl w:val="08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543714"/>
    <w:multiLevelType w:val="hybridMultilevel"/>
    <w:tmpl w:val="A7841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D114E5"/>
    <w:multiLevelType w:val="hybridMultilevel"/>
    <w:tmpl w:val="90BAB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541233"/>
    <w:multiLevelType w:val="multilevel"/>
    <w:tmpl w:val="6AA4A500"/>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099E26C3"/>
    <w:multiLevelType w:val="hybridMultilevel"/>
    <w:tmpl w:val="B7B8A5CC"/>
    <w:lvl w:ilvl="0" w:tplc="83D02D50">
      <w:start w:val="1"/>
      <w:numFmt w:val="decimal"/>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0BAA27CE"/>
    <w:multiLevelType w:val="hybridMultilevel"/>
    <w:tmpl w:val="A07C27EC"/>
    <w:lvl w:ilvl="0" w:tplc="CCBAA9E0">
      <w:start w:val="6"/>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985B7B"/>
    <w:multiLevelType w:val="hybridMultilevel"/>
    <w:tmpl w:val="834C7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2B2A03"/>
    <w:multiLevelType w:val="hybridMultilevel"/>
    <w:tmpl w:val="FFD4329C"/>
    <w:lvl w:ilvl="0" w:tplc="05B683EA">
      <w:start w:val="2"/>
      <w:numFmt w:val="upperLetter"/>
      <w:lvlText w:val="%1)"/>
      <w:lvlJc w:val="left"/>
      <w:pPr>
        <w:ind w:left="720" w:hanging="360"/>
      </w:pPr>
      <w:rPr>
        <w:rFonts w:ascii="Garamond" w:eastAsia="Batang" w:hAnsi="Garamond" w:cs="Times New Roman" w:hint="default"/>
        <w:color w:val="auto"/>
        <w:sz w:val="2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FD707F"/>
    <w:multiLevelType w:val="hybridMultilevel"/>
    <w:tmpl w:val="ED0695F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485E8E"/>
    <w:multiLevelType w:val="multilevel"/>
    <w:tmpl w:val="6AA4A500"/>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1BB23B0E"/>
    <w:multiLevelType w:val="multilevel"/>
    <w:tmpl w:val="C4129202"/>
    <w:lvl w:ilvl="0">
      <w:start w:val="2"/>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1EBB2EAB"/>
    <w:multiLevelType w:val="hybridMultilevel"/>
    <w:tmpl w:val="24B8EED6"/>
    <w:lvl w:ilvl="0" w:tplc="080A0017">
      <w:start w:val="1"/>
      <w:numFmt w:val="lowerLetter"/>
      <w:lvlText w:val="%1)"/>
      <w:lvlJc w:val="left"/>
      <w:pPr>
        <w:ind w:left="1065" w:hanging="705"/>
      </w:pPr>
      <w:rPr>
        <w:rFonts w:hint="default"/>
        <w:b w:val="0"/>
        <w:i w:val="0"/>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D87D21"/>
    <w:multiLevelType w:val="hybridMultilevel"/>
    <w:tmpl w:val="7BBC6650"/>
    <w:lvl w:ilvl="0" w:tplc="29F4C29C">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361B45"/>
    <w:multiLevelType w:val="multilevel"/>
    <w:tmpl w:val="080A001F"/>
    <w:numStyleLink w:val="Estilo3"/>
  </w:abstractNum>
  <w:abstractNum w:abstractNumId="15" w15:restartNumberingAfterBreak="0">
    <w:nsid w:val="2DE02D7C"/>
    <w:multiLevelType w:val="hybridMultilevel"/>
    <w:tmpl w:val="51B4B782"/>
    <w:lvl w:ilvl="0" w:tplc="080A0017">
      <w:start w:val="1"/>
      <w:numFmt w:val="lowerLetter"/>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194A84"/>
    <w:multiLevelType w:val="hybridMultilevel"/>
    <w:tmpl w:val="C53C188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496701"/>
    <w:multiLevelType w:val="multilevel"/>
    <w:tmpl w:val="080A001F"/>
    <w:numStyleLink w:val="Estilo3"/>
  </w:abstractNum>
  <w:abstractNum w:abstractNumId="18" w15:restartNumberingAfterBreak="0">
    <w:nsid w:val="3335290A"/>
    <w:multiLevelType w:val="hybridMultilevel"/>
    <w:tmpl w:val="43E2B892"/>
    <w:lvl w:ilvl="0" w:tplc="83D02D50">
      <w:start w:val="1"/>
      <w:numFmt w:val="decimal"/>
      <w:lvlText w:val="%1."/>
      <w:lvlJc w:val="left"/>
      <w:pPr>
        <w:ind w:left="704"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222763"/>
    <w:multiLevelType w:val="hybridMultilevel"/>
    <w:tmpl w:val="53B80A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6E7838"/>
    <w:multiLevelType w:val="multilevel"/>
    <w:tmpl w:val="080A001F"/>
    <w:numStyleLink w:val="Estilo2"/>
  </w:abstractNum>
  <w:abstractNum w:abstractNumId="21" w15:restartNumberingAfterBreak="0">
    <w:nsid w:val="3BF60DB5"/>
    <w:multiLevelType w:val="hybridMultilevel"/>
    <w:tmpl w:val="F3AE0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FA0FB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6926F1"/>
    <w:multiLevelType w:val="multilevel"/>
    <w:tmpl w:val="E30AB5DA"/>
    <w:lvl w:ilvl="0">
      <w:start w:val="1"/>
      <w:numFmt w:val="upperRoman"/>
      <w:lvlText w:val="%1."/>
      <w:lvlJc w:val="righ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3E4C2A21"/>
    <w:multiLevelType w:val="hybridMultilevel"/>
    <w:tmpl w:val="FA9255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CC699B"/>
    <w:multiLevelType w:val="hybridMultilevel"/>
    <w:tmpl w:val="601464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E51F3E"/>
    <w:multiLevelType w:val="hybridMultilevel"/>
    <w:tmpl w:val="752CA524"/>
    <w:lvl w:ilvl="0" w:tplc="29F4C29C">
      <w:start w:val="1"/>
      <w:numFmt w:val="decimal"/>
      <w:lvlText w:val="%1."/>
      <w:lvlJc w:val="left"/>
      <w:pPr>
        <w:ind w:left="928"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 w15:restartNumberingAfterBreak="0">
    <w:nsid w:val="4AF022E8"/>
    <w:multiLevelType w:val="hybridMultilevel"/>
    <w:tmpl w:val="810897E8"/>
    <w:lvl w:ilvl="0" w:tplc="080A0017">
      <w:start w:val="1"/>
      <w:numFmt w:val="lowerLetter"/>
      <w:lvlText w:val="%1)"/>
      <w:lvlJc w:val="left"/>
      <w:pPr>
        <w:ind w:left="720" w:hanging="360"/>
      </w:pPr>
    </w:lvl>
    <w:lvl w:ilvl="1" w:tplc="1AAA4408">
      <w:start w:val="2"/>
      <w:numFmt w:val="bullet"/>
      <w:lvlText w:val="-"/>
      <w:lvlJc w:val="left"/>
      <w:pPr>
        <w:ind w:left="1440" w:hanging="360"/>
      </w:pPr>
      <w:rPr>
        <w:rFonts w:ascii="Garamond" w:eastAsia="Times New Roman" w:hAnsi="Garamond"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797C92"/>
    <w:multiLevelType w:val="hybridMultilevel"/>
    <w:tmpl w:val="A162A8DC"/>
    <w:lvl w:ilvl="0" w:tplc="8BB4E7D4">
      <w:start w:val="1"/>
      <w:numFmt w:val="decimal"/>
      <w:lvlText w:val="%1."/>
      <w:lvlJc w:val="left"/>
      <w:pPr>
        <w:ind w:left="7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D176FD"/>
    <w:multiLevelType w:val="hybridMultilevel"/>
    <w:tmpl w:val="45DA239C"/>
    <w:lvl w:ilvl="0" w:tplc="080A0017">
      <w:start w:val="1"/>
      <w:numFmt w:val="lowerLetter"/>
      <w:lvlText w:val="%1)"/>
      <w:lvlJc w:val="left"/>
      <w:pPr>
        <w:ind w:left="720" w:hanging="360"/>
      </w:pPr>
      <w:rPr>
        <w:rFonts w:hint="default"/>
        <w:b w:val="0"/>
        <w:i w:val="0"/>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AF38AB"/>
    <w:multiLevelType w:val="hybridMultilevel"/>
    <w:tmpl w:val="5FE66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DE32BF"/>
    <w:multiLevelType w:val="multilevel"/>
    <w:tmpl w:val="080A001F"/>
    <w:styleLink w:val="Estilo3"/>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CE10C4"/>
    <w:multiLevelType w:val="hybridMultilevel"/>
    <w:tmpl w:val="B49E80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2340C2"/>
    <w:multiLevelType w:val="hybridMultilevel"/>
    <w:tmpl w:val="30BC136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7AF1A89"/>
    <w:multiLevelType w:val="hybridMultilevel"/>
    <w:tmpl w:val="4C086740"/>
    <w:lvl w:ilvl="0" w:tplc="29F4C29C">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CC458E"/>
    <w:multiLevelType w:val="hybridMultilevel"/>
    <w:tmpl w:val="3A120D20"/>
    <w:lvl w:ilvl="0" w:tplc="29F4C29C">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FB58B0"/>
    <w:multiLevelType w:val="hybridMultilevel"/>
    <w:tmpl w:val="3F0C11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D347B7"/>
    <w:multiLevelType w:val="hybridMultilevel"/>
    <w:tmpl w:val="F496ABEA"/>
    <w:lvl w:ilvl="0" w:tplc="D8D29FD2">
      <w:start w:val="1"/>
      <w:numFmt w:val="upperLetter"/>
      <w:lvlText w:val="%1)"/>
      <w:lvlJc w:val="left"/>
      <w:pPr>
        <w:ind w:left="644" w:hanging="360"/>
      </w:pPr>
      <w:rPr>
        <w:rFonts w:ascii="Garamond" w:eastAsia="Batang" w:hAnsi="Garamond" w:cs="Times New Roman" w:hint="default"/>
        <w:color w:val="auto"/>
        <w:sz w:val="20"/>
        <w:u w:val="singl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709E3099"/>
    <w:multiLevelType w:val="multilevel"/>
    <w:tmpl w:val="080A001F"/>
    <w:styleLink w:val="Estilo1"/>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EE6744"/>
    <w:multiLevelType w:val="hybridMultilevel"/>
    <w:tmpl w:val="EBAE1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AF1C7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B7930E9"/>
    <w:multiLevelType w:val="hybridMultilevel"/>
    <w:tmpl w:val="30BC136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72629967">
    <w:abstractNumId w:val="0"/>
  </w:num>
  <w:num w:numId="2" w16cid:durableId="94600222">
    <w:abstractNumId w:val="4"/>
  </w:num>
  <w:num w:numId="3" w16cid:durableId="1664122387">
    <w:abstractNumId w:val="3"/>
  </w:num>
  <w:num w:numId="4" w16cid:durableId="1727726582">
    <w:abstractNumId w:val="7"/>
  </w:num>
  <w:num w:numId="5" w16cid:durableId="524636364">
    <w:abstractNumId w:val="2"/>
  </w:num>
  <w:num w:numId="6" w16cid:durableId="1607499609">
    <w:abstractNumId w:val="26"/>
  </w:num>
  <w:num w:numId="7" w16cid:durableId="1156533115">
    <w:abstractNumId w:val="34"/>
  </w:num>
  <w:num w:numId="8" w16cid:durableId="2108773615">
    <w:abstractNumId w:val="13"/>
  </w:num>
  <w:num w:numId="9" w16cid:durableId="735787780">
    <w:abstractNumId w:val="35"/>
  </w:num>
  <w:num w:numId="10" w16cid:durableId="1285425467">
    <w:abstractNumId w:val="41"/>
  </w:num>
  <w:num w:numId="11" w16cid:durableId="1482573662">
    <w:abstractNumId w:val="15"/>
  </w:num>
  <w:num w:numId="12" w16cid:durableId="307521260">
    <w:abstractNumId w:val="12"/>
  </w:num>
  <w:num w:numId="13" w16cid:durableId="1013990141">
    <w:abstractNumId w:val="29"/>
  </w:num>
  <w:num w:numId="14" w16cid:durableId="916330369">
    <w:abstractNumId w:val="30"/>
  </w:num>
  <w:num w:numId="15" w16cid:durableId="1530028049">
    <w:abstractNumId w:val="10"/>
  </w:num>
  <w:num w:numId="16" w16cid:durableId="701369098">
    <w:abstractNumId w:val="11"/>
  </w:num>
  <w:num w:numId="17" w16cid:durableId="827209000">
    <w:abstractNumId w:val="6"/>
  </w:num>
  <w:num w:numId="18" w16cid:durableId="1630744387">
    <w:abstractNumId w:val="28"/>
  </w:num>
  <w:num w:numId="19" w16cid:durableId="971136162">
    <w:abstractNumId w:val="39"/>
  </w:num>
  <w:num w:numId="20" w16cid:durableId="2106685976">
    <w:abstractNumId w:val="21"/>
  </w:num>
  <w:num w:numId="21" w16cid:durableId="1937134248">
    <w:abstractNumId w:val="5"/>
  </w:num>
  <w:num w:numId="22" w16cid:durableId="1648365456">
    <w:abstractNumId w:val="18"/>
  </w:num>
  <w:num w:numId="23" w16cid:durableId="1639452206">
    <w:abstractNumId w:val="17"/>
  </w:num>
  <w:num w:numId="24" w16cid:durableId="579674278">
    <w:abstractNumId w:val="38"/>
  </w:num>
  <w:num w:numId="25" w16cid:durableId="1477723982">
    <w:abstractNumId w:val="20"/>
  </w:num>
  <w:num w:numId="26" w16cid:durableId="1188060732">
    <w:abstractNumId w:val="1"/>
  </w:num>
  <w:num w:numId="27" w16cid:durableId="640039456">
    <w:abstractNumId w:val="14"/>
    <w:lvlOverride w:ilvl="0">
      <w:lvl w:ilvl="0">
        <w:start w:val="19"/>
        <w:numFmt w:val="decimal"/>
        <w:lvlText w:val="%1."/>
        <w:lvlJc w:val="left"/>
        <w:pPr>
          <w:ind w:left="360" w:hanging="360"/>
        </w:pPr>
        <w:rPr>
          <w:b w:val="0"/>
          <w:bCs w:val="0"/>
          <w:color w:val="auto"/>
        </w:rPr>
      </w:lvl>
    </w:lvlOverride>
  </w:num>
  <w:num w:numId="28" w16cid:durableId="382994965">
    <w:abstractNumId w:val="31"/>
  </w:num>
  <w:num w:numId="29" w16cid:durableId="1307205069">
    <w:abstractNumId w:val="27"/>
  </w:num>
  <w:num w:numId="30" w16cid:durableId="387388042">
    <w:abstractNumId w:val="23"/>
  </w:num>
  <w:num w:numId="31" w16cid:durableId="1547915460">
    <w:abstractNumId w:val="22"/>
  </w:num>
  <w:num w:numId="32" w16cid:durableId="1972244600">
    <w:abstractNumId w:val="40"/>
  </w:num>
  <w:num w:numId="33" w16cid:durableId="370109522">
    <w:abstractNumId w:val="32"/>
  </w:num>
  <w:num w:numId="34" w16cid:durableId="707335013">
    <w:abstractNumId w:val="25"/>
  </w:num>
  <w:num w:numId="35" w16cid:durableId="458374790">
    <w:abstractNumId w:val="36"/>
  </w:num>
  <w:num w:numId="36" w16cid:durableId="1748377238">
    <w:abstractNumId w:val="9"/>
  </w:num>
  <w:num w:numId="37" w16cid:durableId="201987130">
    <w:abstractNumId w:val="33"/>
  </w:num>
  <w:num w:numId="38" w16cid:durableId="676151130">
    <w:abstractNumId w:val="16"/>
  </w:num>
  <w:num w:numId="39" w16cid:durableId="1820026547">
    <w:abstractNumId w:val="19"/>
  </w:num>
  <w:num w:numId="40" w16cid:durableId="1797915559">
    <w:abstractNumId w:val="24"/>
  </w:num>
  <w:num w:numId="41" w16cid:durableId="1224678703">
    <w:abstractNumId w:val="37"/>
  </w:num>
  <w:num w:numId="42" w16cid:durableId="15908074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0">
      <o:colormru v:ext="edit" colors="#85a2ff"/>
    </o:shapedefaults>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E1"/>
    <w:rsid w:val="00004FAC"/>
    <w:rsid w:val="00005515"/>
    <w:rsid w:val="0000757D"/>
    <w:rsid w:val="00011B20"/>
    <w:rsid w:val="0001258C"/>
    <w:rsid w:val="000128DC"/>
    <w:rsid w:val="000130FE"/>
    <w:rsid w:val="0001472A"/>
    <w:rsid w:val="00014F74"/>
    <w:rsid w:val="00014FF3"/>
    <w:rsid w:val="00016115"/>
    <w:rsid w:val="000174D4"/>
    <w:rsid w:val="0001758D"/>
    <w:rsid w:val="00017622"/>
    <w:rsid w:val="00017A4D"/>
    <w:rsid w:val="00017B52"/>
    <w:rsid w:val="00020CCF"/>
    <w:rsid w:val="0002139E"/>
    <w:rsid w:val="00025672"/>
    <w:rsid w:val="00026CB3"/>
    <w:rsid w:val="0002780B"/>
    <w:rsid w:val="0003457C"/>
    <w:rsid w:val="00045258"/>
    <w:rsid w:val="00046BDB"/>
    <w:rsid w:val="000477CB"/>
    <w:rsid w:val="0005110C"/>
    <w:rsid w:val="00055223"/>
    <w:rsid w:val="00061FCB"/>
    <w:rsid w:val="00064C1D"/>
    <w:rsid w:val="00066B07"/>
    <w:rsid w:val="0006797F"/>
    <w:rsid w:val="00070BFC"/>
    <w:rsid w:val="00071976"/>
    <w:rsid w:val="000726A4"/>
    <w:rsid w:val="00073CD6"/>
    <w:rsid w:val="000772D9"/>
    <w:rsid w:val="00080521"/>
    <w:rsid w:val="00080B7F"/>
    <w:rsid w:val="00080CAF"/>
    <w:rsid w:val="000812C0"/>
    <w:rsid w:val="000849B8"/>
    <w:rsid w:val="00086AE1"/>
    <w:rsid w:val="00091B93"/>
    <w:rsid w:val="00092B8C"/>
    <w:rsid w:val="00094390"/>
    <w:rsid w:val="00096CD0"/>
    <w:rsid w:val="000A2E94"/>
    <w:rsid w:val="000A597E"/>
    <w:rsid w:val="000A771A"/>
    <w:rsid w:val="000B05CD"/>
    <w:rsid w:val="000B2FB7"/>
    <w:rsid w:val="000B5C65"/>
    <w:rsid w:val="000B6732"/>
    <w:rsid w:val="000B79A0"/>
    <w:rsid w:val="000C220C"/>
    <w:rsid w:val="000C2F6A"/>
    <w:rsid w:val="000C4642"/>
    <w:rsid w:val="000C5841"/>
    <w:rsid w:val="000C6622"/>
    <w:rsid w:val="000C7317"/>
    <w:rsid w:val="000D01D7"/>
    <w:rsid w:val="000D11D6"/>
    <w:rsid w:val="000D37D1"/>
    <w:rsid w:val="000D57D1"/>
    <w:rsid w:val="000D6255"/>
    <w:rsid w:val="000D7309"/>
    <w:rsid w:val="000E11EE"/>
    <w:rsid w:val="000E26F2"/>
    <w:rsid w:val="000E293C"/>
    <w:rsid w:val="000E445C"/>
    <w:rsid w:val="000E7F0E"/>
    <w:rsid w:val="000F259A"/>
    <w:rsid w:val="000F28E6"/>
    <w:rsid w:val="000F5B34"/>
    <w:rsid w:val="000F752C"/>
    <w:rsid w:val="000F753C"/>
    <w:rsid w:val="000F7C09"/>
    <w:rsid w:val="00101506"/>
    <w:rsid w:val="00103A04"/>
    <w:rsid w:val="00107217"/>
    <w:rsid w:val="0010777E"/>
    <w:rsid w:val="00110098"/>
    <w:rsid w:val="00112127"/>
    <w:rsid w:val="00113314"/>
    <w:rsid w:val="00120A53"/>
    <w:rsid w:val="00121B78"/>
    <w:rsid w:val="00122B51"/>
    <w:rsid w:val="00124B7E"/>
    <w:rsid w:val="00126DE6"/>
    <w:rsid w:val="001275FF"/>
    <w:rsid w:val="00127650"/>
    <w:rsid w:val="00127DED"/>
    <w:rsid w:val="00133264"/>
    <w:rsid w:val="00136AB3"/>
    <w:rsid w:val="001371A0"/>
    <w:rsid w:val="00137BAB"/>
    <w:rsid w:val="00142F7D"/>
    <w:rsid w:val="001446A6"/>
    <w:rsid w:val="00145198"/>
    <w:rsid w:val="001453E3"/>
    <w:rsid w:val="00147578"/>
    <w:rsid w:val="001565A8"/>
    <w:rsid w:val="0015772F"/>
    <w:rsid w:val="00162B8A"/>
    <w:rsid w:val="00163767"/>
    <w:rsid w:val="00163D99"/>
    <w:rsid w:val="00165402"/>
    <w:rsid w:val="0016738D"/>
    <w:rsid w:val="0017060D"/>
    <w:rsid w:val="00172671"/>
    <w:rsid w:val="001734AD"/>
    <w:rsid w:val="001734F1"/>
    <w:rsid w:val="00173B67"/>
    <w:rsid w:val="00176DEF"/>
    <w:rsid w:val="00182975"/>
    <w:rsid w:val="0018500C"/>
    <w:rsid w:val="00186EFD"/>
    <w:rsid w:val="0019113A"/>
    <w:rsid w:val="00191A6E"/>
    <w:rsid w:val="00192940"/>
    <w:rsid w:val="00193648"/>
    <w:rsid w:val="00193D12"/>
    <w:rsid w:val="0019467A"/>
    <w:rsid w:val="00196310"/>
    <w:rsid w:val="00196B4F"/>
    <w:rsid w:val="00197D7B"/>
    <w:rsid w:val="001A063D"/>
    <w:rsid w:val="001A0817"/>
    <w:rsid w:val="001A26D7"/>
    <w:rsid w:val="001A2B2C"/>
    <w:rsid w:val="001A48B3"/>
    <w:rsid w:val="001A5B35"/>
    <w:rsid w:val="001B297A"/>
    <w:rsid w:val="001B2A7D"/>
    <w:rsid w:val="001B3DFF"/>
    <w:rsid w:val="001B459D"/>
    <w:rsid w:val="001B46CF"/>
    <w:rsid w:val="001B7E2A"/>
    <w:rsid w:val="001C081E"/>
    <w:rsid w:val="001C085F"/>
    <w:rsid w:val="001C2835"/>
    <w:rsid w:val="001C5773"/>
    <w:rsid w:val="001C7042"/>
    <w:rsid w:val="001D2346"/>
    <w:rsid w:val="001D3D8A"/>
    <w:rsid w:val="001D4060"/>
    <w:rsid w:val="001D7175"/>
    <w:rsid w:val="001D7319"/>
    <w:rsid w:val="001E1097"/>
    <w:rsid w:val="001F092F"/>
    <w:rsid w:val="001F5895"/>
    <w:rsid w:val="00201A0C"/>
    <w:rsid w:val="002046F5"/>
    <w:rsid w:val="0020635E"/>
    <w:rsid w:val="00207CD4"/>
    <w:rsid w:val="00212E81"/>
    <w:rsid w:val="00213D23"/>
    <w:rsid w:val="002161BA"/>
    <w:rsid w:val="002211DD"/>
    <w:rsid w:val="00221BAB"/>
    <w:rsid w:val="002221FE"/>
    <w:rsid w:val="002227AD"/>
    <w:rsid w:val="00223BA6"/>
    <w:rsid w:val="00231957"/>
    <w:rsid w:val="00233219"/>
    <w:rsid w:val="002338BE"/>
    <w:rsid w:val="00236F72"/>
    <w:rsid w:val="00237255"/>
    <w:rsid w:val="0023791D"/>
    <w:rsid w:val="00240F7E"/>
    <w:rsid w:val="00241171"/>
    <w:rsid w:val="0024233F"/>
    <w:rsid w:val="00247568"/>
    <w:rsid w:val="00250DBB"/>
    <w:rsid w:val="002531E5"/>
    <w:rsid w:val="0025323E"/>
    <w:rsid w:val="00254F94"/>
    <w:rsid w:val="00261892"/>
    <w:rsid w:val="002618B1"/>
    <w:rsid w:val="00264434"/>
    <w:rsid w:val="00264A35"/>
    <w:rsid w:val="00264D80"/>
    <w:rsid w:val="00264DBF"/>
    <w:rsid w:val="00265CD1"/>
    <w:rsid w:val="00266F53"/>
    <w:rsid w:val="00267071"/>
    <w:rsid w:val="00267997"/>
    <w:rsid w:val="00267A1F"/>
    <w:rsid w:val="002707A1"/>
    <w:rsid w:val="00270CCC"/>
    <w:rsid w:val="00272AA8"/>
    <w:rsid w:val="002752C3"/>
    <w:rsid w:val="002769D6"/>
    <w:rsid w:val="00277968"/>
    <w:rsid w:val="00277F62"/>
    <w:rsid w:val="00280FB6"/>
    <w:rsid w:val="002811C0"/>
    <w:rsid w:val="002819C8"/>
    <w:rsid w:val="00283554"/>
    <w:rsid w:val="00283FAE"/>
    <w:rsid w:val="002842A9"/>
    <w:rsid w:val="00284384"/>
    <w:rsid w:val="002862CE"/>
    <w:rsid w:val="00290ED9"/>
    <w:rsid w:val="00292CB7"/>
    <w:rsid w:val="002939D9"/>
    <w:rsid w:val="00297E69"/>
    <w:rsid w:val="002A24E1"/>
    <w:rsid w:val="002A398E"/>
    <w:rsid w:val="002A39EA"/>
    <w:rsid w:val="002A4239"/>
    <w:rsid w:val="002A4BF2"/>
    <w:rsid w:val="002A58DE"/>
    <w:rsid w:val="002A5E2F"/>
    <w:rsid w:val="002B2520"/>
    <w:rsid w:val="002B3918"/>
    <w:rsid w:val="002B5367"/>
    <w:rsid w:val="002B61E5"/>
    <w:rsid w:val="002C0A66"/>
    <w:rsid w:val="002C1B53"/>
    <w:rsid w:val="002C678A"/>
    <w:rsid w:val="002D07B7"/>
    <w:rsid w:val="002D2F25"/>
    <w:rsid w:val="002D31FB"/>
    <w:rsid w:val="002D782D"/>
    <w:rsid w:val="002E0669"/>
    <w:rsid w:val="002E0DCE"/>
    <w:rsid w:val="002E3317"/>
    <w:rsid w:val="002E7299"/>
    <w:rsid w:val="002E7B1C"/>
    <w:rsid w:val="002F4226"/>
    <w:rsid w:val="002F48BC"/>
    <w:rsid w:val="00300C2D"/>
    <w:rsid w:val="00300E4A"/>
    <w:rsid w:val="00304192"/>
    <w:rsid w:val="00305289"/>
    <w:rsid w:val="003058D1"/>
    <w:rsid w:val="00306834"/>
    <w:rsid w:val="003116BD"/>
    <w:rsid w:val="003122B4"/>
    <w:rsid w:val="00312B8C"/>
    <w:rsid w:val="00312D0D"/>
    <w:rsid w:val="00313090"/>
    <w:rsid w:val="0031320D"/>
    <w:rsid w:val="00313B1C"/>
    <w:rsid w:val="00314276"/>
    <w:rsid w:val="0031445A"/>
    <w:rsid w:val="00315425"/>
    <w:rsid w:val="003176D7"/>
    <w:rsid w:val="00317AD5"/>
    <w:rsid w:val="00321D5A"/>
    <w:rsid w:val="00322499"/>
    <w:rsid w:val="00323402"/>
    <w:rsid w:val="003242ED"/>
    <w:rsid w:val="003248A9"/>
    <w:rsid w:val="003260DB"/>
    <w:rsid w:val="003266C0"/>
    <w:rsid w:val="00326905"/>
    <w:rsid w:val="00326BD6"/>
    <w:rsid w:val="003270BB"/>
    <w:rsid w:val="00327725"/>
    <w:rsid w:val="00331C40"/>
    <w:rsid w:val="00332C62"/>
    <w:rsid w:val="0033441E"/>
    <w:rsid w:val="00335A72"/>
    <w:rsid w:val="00335ADD"/>
    <w:rsid w:val="0033694C"/>
    <w:rsid w:val="00336D44"/>
    <w:rsid w:val="003371BA"/>
    <w:rsid w:val="00337F9D"/>
    <w:rsid w:val="003409DB"/>
    <w:rsid w:val="00343480"/>
    <w:rsid w:val="00344AD0"/>
    <w:rsid w:val="00344DB4"/>
    <w:rsid w:val="003455CC"/>
    <w:rsid w:val="003477B7"/>
    <w:rsid w:val="00350F15"/>
    <w:rsid w:val="00352218"/>
    <w:rsid w:val="00352960"/>
    <w:rsid w:val="00352A54"/>
    <w:rsid w:val="00353482"/>
    <w:rsid w:val="003541DE"/>
    <w:rsid w:val="003553FE"/>
    <w:rsid w:val="00355869"/>
    <w:rsid w:val="00355F7F"/>
    <w:rsid w:val="00357C51"/>
    <w:rsid w:val="003601EA"/>
    <w:rsid w:val="003604D9"/>
    <w:rsid w:val="0036087F"/>
    <w:rsid w:val="00361F1A"/>
    <w:rsid w:val="0036207C"/>
    <w:rsid w:val="00362A29"/>
    <w:rsid w:val="00365AF7"/>
    <w:rsid w:val="003660BF"/>
    <w:rsid w:val="00367B92"/>
    <w:rsid w:val="003709A8"/>
    <w:rsid w:val="0037141E"/>
    <w:rsid w:val="0037227C"/>
    <w:rsid w:val="00372C82"/>
    <w:rsid w:val="00373150"/>
    <w:rsid w:val="00375144"/>
    <w:rsid w:val="003753ED"/>
    <w:rsid w:val="00375B9E"/>
    <w:rsid w:val="00376CD0"/>
    <w:rsid w:val="00387A5F"/>
    <w:rsid w:val="00387B5B"/>
    <w:rsid w:val="00387C59"/>
    <w:rsid w:val="00387E9B"/>
    <w:rsid w:val="003903D8"/>
    <w:rsid w:val="00391C23"/>
    <w:rsid w:val="00391FC3"/>
    <w:rsid w:val="00392F1C"/>
    <w:rsid w:val="00393B86"/>
    <w:rsid w:val="00393E87"/>
    <w:rsid w:val="003A3D51"/>
    <w:rsid w:val="003A5AF7"/>
    <w:rsid w:val="003A7B71"/>
    <w:rsid w:val="003B170B"/>
    <w:rsid w:val="003B22C5"/>
    <w:rsid w:val="003B2AFD"/>
    <w:rsid w:val="003B2CC0"/>
    <w:rsid w:val="003B5074"/>
    <w:rsid w:val="003B5F1B"/>
    <w:rsid w:val="003B7210"/>
    <w:rsid w:val="003C08B9"/>
    <w:rsid w:val="003C46CE"/>
    <w:rsid w:val="003C4DA8"/>
    <w:rsid w:val="003C5612"/>
    <w:rsid w:val="003C7C6E"/>
    <w:rsid w:val="003D36B7"/>
    <w:rsid w:val="003D3990"/>
    <w:rsid w:val="003D424A"/>
    <w:rsid w:val="003D5A9E"/>
    <w:rsid w:val="003D7128"/>
    <w:rsid w:val="003E1C57"/>
    <w:rsid w:val="003E266F"/>
    <w:rsid w:val="003E26BC"/>
    <w:rsid w:val="003F3E61"/>
    <w:rsid w:val="003F6FD9"/>
    <w:rsid w:val="003F79C5"/>
    <w:rsid w:val="004074DA"/>
    <w:rsid w:val="004115DE"/>
    <w:rsid w:val="00411C6B"/>
    <w:rsid w:val="004135FC"/>
    <w:rsid w:val="00427805"/>
    <w:rsid w:val="004318C5"/>
    <w:rsid w:val="00432F29"/>
    <w:rsid w:val="00433C8A"/>
    <w:rsid w:val="00433D01"/>
    <w:rsid w:val="00435CB2"/>
    <w:rsid w:val="0043748F"/>
    <w:rsid w:val="00442071"/>
    <w:rsid w:val="0044226C"/>
    <w:rsid w:val="00442C60"/>
    <w:rsid w:val="004434DB"/>
    <w:rsid w:val="00444C00"/>
    <w:rsid w:val="00446503"/>
    <w:rsid w:val="004467EB"/>
    <w:rsid w:val="00446CB3"/>
    <w:rsid w:val="00451853"/>
    <w:rsid w:val="004525AE"/>
    <w:rsid w:val="00453E14"/>
    <w:rsid w:val="00454770"/>
    <w:rsid w:val="00455F3F"/>
    <w:rsid w:val="00456A73"/>
    <w:rsid w:val="0046128D"/>
    <w:rsid w:val="00462981"/>
    <w:rsid w:val="00462B39"/>
    <w:rsid w:val="00463C27"/>
    <w:rsid w:val="004652D5"/>
    <w:rsid w:val="0047093A"/>
    <w:rsid w:val="00470F55"/>
    <w:rsid w:val="004714B2"/>
    <w:rsid w:val="00471613"/>
    <w:rsid w:val="00471D6C"/>
    <w:rsid w:val="0047219D"/>
    <w:rsid w:val="00473868"/>
    <w:rsid w:val="0047603E"/>
    <w:rsid w:val="004779FB"/>
    <w:rsid w:val="00483044"/>
    <w:rsid w:val="00484027"/>
    <w:rsid w:val="004840A3"/>
    <w:rsid w:val="00484499"/>
    <w:rsid w:val="00487539"/>
    <w:rsid w:val="00490840"/>
    <w:rsid w:val="004938CA"/>
    <w:rsid w:val="004955E9"/>
    <w:rsid w:val="004964AF"/>
    <w:rsid w:val="00497437"/>
    <w:rsid w:val="00497E3C"/>
    <w:rsid w:val="004A5664"/>
    <w:rsid w:val="004A634D"/>
    <w:rsid w:val="004A6C26"/>
    <w:rsid w:val="004B2A3E"/>
    <w:rsid w:val="004B4117"/>
    <w:rsid w:val="004B476F"/>
    <w:rsid w:val="004B58C9"/>
    <w:rsid w:val="004C16EE"/>
    <w:rsid w:val="004C1DAB"/>
    <w:rsid w:val="004C2167"/>
    <w:rsid w:val="004C3E0C"/>
    <w:rsid w:val="004C469F"/>
    <w:rsid w:val="004C5AC4"/>
    <w:rsid w:val="004C5FBF"/>
    <w:rsid w:val="004C77F4"/>
    <w:rsid w:val="004D0C93"/>
    <w:rsid w:val="004D0E26"/>
    <w:rsid w:val="004D2217"/>
    <w:rsid w:val="004D6DAA"/>
    <w:rsid w:val="004D7CE7"/>
    <w:rsid w:val="004E2DA4"/>
    <w:rsid w:val="004E37C6"/>
    <w:rsid w:val="004E3BBE"/>
    <w:rsid w:val="004E5A91"/>
    <w:rsid w:val="004E7189"/>
    <w:rsid w:val="004F268E"/>
    <w:rsid w:val="004F6164"/>
    <w:rsid w:val="004F6695"/>
    <w:rsid w:val="00500939"/>
    <w:rsid w:val="00504268"/>
    <w:rsid w:val="00504F48"/>
    <w:rsid w:val="00506E7B"/>
    <w:rsid w:val="005075AC"/>
    <w:rsid w:val="00513A9E"/>
    <w:rsid w:val="00514E4E"/>
    <w:rsid w:val="00515027"/>
    <w:rsid w:val="0051688E"/>
    <w:rsid w:val="005172BF"/>
    <w:rsid w:val="00520492"/>
    <w:rsid w:val="005204FA"/>
    <w:rsid w:val="005220E2"/>
    <w:rsid w:val="00524E61"/>
    <w:rsid w:val="00530653"/>
    <w:rsid w:val="0053581F"/>
    <w:rsid w:val="00540A8C"/>
    <w:rsid w:val="005418BF"/>
    <w:rsid w:val="00542B7E"/>
    <w:rsid w:val="005448EA"/>
    <w:rsid w:val="0054761B"/>
    <w:rsid w:val="00551140"/>
    <w:rsid w:val="00552EBA"/>
    <w:rsid w:val="00554E5B"/>
    <w:rsid w:val="005561D6"/>
    <w:rsid w:val="005606B5"/>
    <w:rsid w:val="005630AB"/>
    <w:rsid w:val="005645CF"/>
    <w:rsid w:val="0057071D"/>
    <w:rsid w:val="005727EA"/>
    <w:rsid w:val="00572E1F"/>
    <w:rsid w:val="00573E20"/>
    <w:rsid w:val="00576767"/>
    <w:rsid w:val="0057683A"/>
    <w:rsid w:val="0058057C"/>
    <w:rsid w:val="0058104A"/>
    <w:rsid w:val="00581E21"/>
    <w:rsid w:val="00582DEB"/>
    <w:rsid w:val="005838C9"/>
    <w:rsid w:val="0058515B"/>
    <w:rsid w:val="00586222"/>
    <w:rsid w:val="00586A7C"/>
    <w:rsid w:val="005912C8"/>
    <w:rsid w:val="00593C91"/>
    <w:rsid w:val="0059442F"/>
    <w:rsid w:val="005A1082"/>
    <w:rsid w:val="005A10C6"/>
    <w:rsid w:val="005A201E"/>
    <w:rsid w:val="005A22B5"/>
    <w:rsid w:val="005A2BCB"/>
    <w:rsid w:val="005A4DF9"/>
    <w:rsid w:val="005A6693"/>
    <w:rsid w:val="005B0623"/>
    <w:rsid w:val="005B12E6"/>
    <w:rsid w:val="005B69DF"/>
    <w:rsid w:val="005B74A9"/>
    <w:rsid w:val="005C1E35"/>
    <w:rsid w:val="005C3643"/>
    <w:rsid w:val="005C40ED"/>
    <w:rsid w:val="005C6840"/>
    <w:rsid w:val="005D211B"/>
    <w:rsid w:val="005D5810"/>
    <w:rsid w:val="005D5C9A"/>
    <w:rsid w:val="005D64E1"/>
    <w:rsid w:val="005D7318"/>
    <w:rsid w:val="005E11B8"/>
    <w:rsid w:val="005E2CC3"/>
    <w:rsid w:val="005E3DD7"/>
    <w:rsid w:val="005E4076"/>
    <w:rsid w:val="005F014B"/>
    <w:rsid w:val="005F35D5"/>
    <w:rsid w:val="005F36DA"/>
    <w:rsid w:val="005F737E"/>
    <w:rsid w:val="005F75CD"/>
    <w:rsid w:val="00602B07"/>
    <w:rsid w:val="0060465D"/>
    <w:rsid w:val="0060505E"/>
    <w:rsid w:val="006052D8"/>
    <w:rsid w:val="00612DF0"/>
    <w:rsid w:val="00612F28"/>
    <w:rsid w:val="006136AA"/>
    <w:rsid w:val="00614243"/>
    <w:rsid w:val="00617DF0"/>
    <w:rsid w:val="006201A9"/>
    <w:rsid w:val="00620C95"/>
    <w:rsid w:val="00621E15"/>
    <w:rsid w:val="0062428C"/>
    <w:rsid w:val="0063366D"/>
    <w:rsid w:val="0063393E"/>
    <w:rsid w:val="00637611"/>
    <w:rsid w:val="006379A2"/>
    <w:rsid w:val="00637A09"/>
    <w:rsid w:val="00637A42"/>
    <w:rsid w:val="00641399"/>
    <w:rsid w:val="00643AED"/>
    <w:rsid w:val="00643B2E"/>
    <w:rsid w:val="0064475B"/>
    <w:rsid w:val="0064495E"/>
    <w:rsid w:val="00644BEE"/>
    <w:rsid w:val="00644D30"/>
    <w:rsid w:val="00646619"/>
    <w:rsid w:val="00647D7D"/>
    <w:rsid w:val="006516C5"/>
    <w:rsid w:val="00651807"/>
    <w:rsid w:val="0065185B"/>
    <w:rsid w:val="006534FB"/>
    <w:rsid w:val="00654A5A"/>
    <w:rsid w:val="00654B76"/>
    <w:rsid w:val="006565AB"/>
    <w:rsid w:val="0066165A"/>
    <w:rsid w:val="00661727"/>
    <w:rsid w:val="00663976"/>
    <w:rsid w:val="00667BAC"/>
    <w:rsid w:val="0067200F"/>
    <w:rsid w:val="00672634"/>
    <w:rsid w:val="00674C9F"/>
    <w:rsid w:val="006768AF"/>
    <w:rsid w:val="006809A7"/>
    <w:rsid w:val="00682E2B"/>
    <w:rsid w:val="00683CBB"/>
    <w:rsid w:val="006842F0"/>
    <w:rsid w:val="0068754C"/>
    <w:rsid w:val="00687B39"/>
    <w:rsid w:val="00693279"/>
    <w:rsid w:val="00694419"/>
    <w:rsid w:val="00696206"/>
    <w:rsid w:val="006A2F40"/>
    <w:rsid w:val="006A35EC"/>
    <w:rsid w:val="006A4579"/>
    <w:rsid w:val="006A5B06"/>
    <w:rsid w:val="006A61FC"/>
    <w:rsid w:val="006A65B9"/>
    <w:rsid w:val="006A6786"/>
    <w:rsid w:val="006A6C99"/>
    <w:rsid w:val="006B21AC"/>
    <w:rsid w:val="006B3434"/>
    <w:rsid w:val="006B4733"/>
    <w:rsid w:val="006B5028"/>
    <w:rsid w:val="006B5C55"/>
    <w:rsid w:val="006C1623"/>
    <w:rsid w:val="006C265B"/>
    <w:rsid w:val="006C4C3F"/>
    <w:rsid w:val="006C72AB"/>
    <w:rsid w:val="006D05AE"/>
    <w:rsid w:val="006D2A78"/>
    <w:rsid w:val="006D4938"/>
    <w:rsid w:val="006D6D91"/>
    <w:rsid w:val="006E0D04"/>
    <w:rsid w:val="006E1DB7"/>
    <w:rsid w:val="006E1F95"/>
    <w:rsid w:val="006E1FEC"/>
    <w:rsid w:val="006E44C1"/>
    <w:rsid w:val="006E6F21"/>
    <w:rsid w:val="006F355B"/>
    <w:rsid w:val="006F6AD5"/>
    <w:rsid w:val="007042DA"/>
    <w:rsid w:val="0070698F"/>
    <w:rsid w:val="00707DB3"/>
    <w:rsid w:val="00711210"/>
    <w:rsid w:val="00711E80"/>
    <w:rsid w:val="00713B35"/>
    <w:rsid w:val="00716796"/>
    <w:rsid w:val="0071766A"/>
    <w:rsid w:val="00720ABC"/>
    <w:rsid w:val="007217C5"/>
    <w:rsid w:val="007219EE"/>
    <w:rsid w:val="007223CA"/>
    <w:rsid w:val="00723645"/>
    <w:rsid w:val="00725D0F"/>
    <w:rsid w:val="00730889"/>
    <w:rsid w:val="007314FD"/>
    <w:rsid w:val="007326CA"/>
    <w:rsid w:val="00733B47"/>
    <w:rsid w:val="00734C03"/>
    <w:rsid w:val="00740E72"/>
    <w:rsid w:val="007428B0"/>
    <w:rsid w:val="00743204"/>
    <w:rsid w:val="007470A7"/>
    <w:rsid w:val="007535F4"/>
    <w:rsid w:val="007558D3"/>
    <w:rsid w:val="007568C2"/>
    <w:rsid w:val="0076724B"/>
    <w:rsid w:val="007674C4"/>
    <w:rsid w:val="00772B63"/>
    <w:rsid w:val="007812DA"/>
    <w:rsid w:val="00781D0B"/>
    <w:rsid w:val="007876CB"/>
    <w:rsid w:val="007969F3"/>
    <w:rsid w:val="007971AC"/>
    <w:rsid w:val="00797460"/>
    <w:rsid w:val="0079793E"/>
    <w:rsid w:val="007A2804"/>
    <w:rsid w:val="007A3BEB"/>
    <w:rsid w:val="007A4356"/>
    <w:rsid w:val="007A5372"/>
    <w:rsid w:val="007A707C"/>
    <w:rsid w:val="007B32C3"/>
    <w:rsid w:val="007B600E"/>
    <w:rsid w:val="007B769F"/>
    <w:rsid w:val="007C1B69"/>
    <w:rsid w:val="007C2B7B"/>
    <w:rsid w:val="007C5DEF"/>
    <w:rsid w:val="007C70E5"/>
    <w:rsid w:val="007C76D3"/>
    <w:rsid w:val="007C77DC"/>
    <w:rsid w:val="007D0BE2"/>
    <w:rsid w:val="007D10D6"/>
    <w:rsid w:val="007D4F31"/>
    <w:rsid w:val="007D4F82"/>
    <w:rsid w:val="007D5A2A"/>
    <w:rsid w:val="007D6E63"/>
    <w:rsid w:val="007D7265"/>
    <w:rsid w:val="007D7B08"/>
    <w:rsid w:val="007E0469"/>
    <w:rsid w:val="007E06D7"/>
    <w:rsid w:val="007E37C0"/>
    <w:rsid w:val="007F5013"/>
    <w:rsid w:val="007F5F6A"/>
    <w:rsid w:val="00801638"/>
    <w:rsid w:val="00801B8A"/>
    <w:rsid w:val="00802296"/>
    <w:rsid w:val="00803161"/>
    <w:rsid w:val="00804149"/>
    <w:rsid w:val="00807753"/>
    <w:rsid w:val="008106CD"/>
    <w:rsid w:val="00810E53"/>
    <w:rsid w:val="00813F25"/>
    <w:rsid w:val="008172C1"/>
    <w:rsid w:val="00817303"/>
    <w:rsid w:val="0082188F"/>
    <w:rsid w:val="00821D61"/>
    <w:rsid w:val="00822A83"/>
    <w:rsid w:val="00822FAE"/>
    <w:rsid w:val="008237F7"/>
    <w:rsid w:val="0082544B"/>
    <w:rsid w:val="008279FA"/>
    <w:rsid w:val="00830C7A"/>
    <w:rsid w:val="00830E2F"/>
    <w:rsid w:val="0083123D"/>
    <w:rsid w:val="0083285F"/>
    <w:rsid w:val="00833752"/>
    <w:rsid w:val="00834D2A"/>
    <w:rsid w:val="00835599"/>
    <w:rsid w:val="00840A47"/>
    <w:rsid w:val="00840CA8"/>
    <w:rsid w:val="008411FD"/>
    <w:rsid w:val="00841202"/>
    <w:rsid w:val="00843DEA"/>
    <w:rsid w:val="00845174"/>
    <w:rsid w:val="00845520"/>
    <w:rsid w:val="00846597"/>
    <w:rsid w:val="00851AFF"/>
    <w:rsid w:val="00852D02"/>
    <w:rsid w:val="00853A6B"/>
    <w:rsid w:val="00854C12"/>
    <w:rsid w:val="00854C78"/>
    <w:rsid w:val="008552F2"/>
    <w:rsid w:val="008558B0"/>
    <w:rsid w:val="008558DB"/>
    <w:rsid w:val="008571FE"/>
    <w:rsid w:val="008578C8"/>
    <w:rsid w:val="00860255"/>
    <w:rsid w:val="008603CF"/>
    <w:rsid w:val="00862A91"/>
    <w:rsid w:val="00863849"/>
    <w:rsid w:val="00866228"/>
    <w:rsid w:val="008664D3"/>
    <w:rsid w:val="00870E13"/>
    <w:rsid w:val="00870F3F"/>
    <w:rsid w:val="008736F6"/>
    <w:rsid w:val="00873D7B"/>
    <w:rsid w:val="00875F8F"/>
    <w:rsid w:val="00880977"/>
    <w:rsid w:val="00880DB5"/>
    <w:rsid w:val="00880FC5"/>
    <w:rsid w:val="00881703"/>
    <w:rsid w:val="00884AC3"/>
    <w:rsid w:val="008852C1"/>
    <w:rsid w:val="0088754D"/>
    <w:rsid w:val="00891230"/>
    <w:rsid w:val="0089170E"/>
    <w:rsid w:val="0089208E"/>
    <w:rsid w:val="008929B2"/>
    <w:rsid w:val="00892FA3"/>
    <w:rsid w:val="00894D44"/>
    <w:rsid w:val="0089606B"/>
    <w:rsid w:val="0089640A"/>
    <w:rsid w:val="008978B7"/>
    <w:rsid w:val="00897BA1"/>
    <w:rsid w:val="008B2090"/>
    <w:rsid w:val="008B3566"/>
    <w:rsid w:val="008B6030"/>
    <w:rsid w:val="008B67D4"/>
    <w:rsid w:val="008B73B0"/>
    <w:rsid w:val="008B749E"/>
    <w:rsid w:val="008C0091"/>
    <w:rsid w:val="008C1D13"/>
    <w:rsid w:val="008C419F"/>
    <w:rsid w:val="008C5BE9"/>
    <w:rsid w:val="008C70A2"/>
    <w:rsid w:val="008C727A"/>
    <w:rsid w:val="008C79D8"/>
    <w:rsid w:val="008C7E0E"/>
    <w:rsid w:val="008D02F0"/>
    <w:rsid w:val="008D05B5"/>
    <w:rsid w:val="008D1F16"/>
    <w:rsid w:val="008D6761"/>
    <w:rsid w:val="008D76FA"/>
    <w:rsid w:val="008D776A"/>
    <w:rsid w:val="008E08CA"/>
    <w:rsid w:val="008E20F7"/>
    <w:rsid w:val="008E237B"/>
    <w:rsid w:val="008E2E68"/>
    <w:rsid w:val="008E35F9"/>
    <w:rsid w:val="008E4AF4"/>
    <w:rsid w:val="008F703F"/>
    <w:rsid w:val="009016D1"/>
    <w:rsid w:val="00901E9B"/>
    <w:rsid w:val="00902F06"/>
    <w:rsid w:val="00903209"/>
    <w:rsid w:val="009053E2"/>
    <w:rsid w:val="0090718A"/>
    <w:rsid w:val="00910D2E"/>
    <w:rsid w:val="00911DDD"/>
    <w:rsid w:val="009133DB"/>
    <w:rsid w:val="00915A1D"/>
    <w:rsid w:val="009254C0"/>
    <w:rsid w:val="00927A6F"/>
    <w:rsid w:val="00930BA3"/>
    <w:rsid w:val="00934F40"/>
    <w:rsid w:val="00937C69"/>
    <w:rsid w:val="00941F46"/>
    <w:rsid w:val="00942046"/>
    <w:rsid w:val="00946158"/>
    <w:rsid w:val="00950842"/>
    <w:rsid w:val="00951719"/>
    <w:rsid w:val="00953E46"/>
    <w:rsid w:val="009556AE"/>
    <w:rsid w:val="00956824"/>
    <w:rsid w:val="009609C3"/>
    <w:rsid w:val="009611A3"/>
    <w:rsid w:val="00963E1A"/>
    <w:rsid w:val="00964E30"/>
    <w:rsid w:val="00965866"/>
    <w:rsid w:val="0097040F"/>
    <w:rsid w:val="00972A32"/>
    <w:rsid w:val="00974DDC"/>
    <w:rsid w:val="009779D6"/>
    <w:rsid w:val="00980369"/>
    <w:rsid w:val="00985FB9"/>
    <w:rsid w:val="00987700"/>
    <w:rsid w:val="00991C94"/>
    <w:rsid w:val="00992214"/>
    <w:rsid w:val="00992EE5"/>
    <w:rsid w:val="00995144"/>
    <w:rsid w:val="00996021"/>
    <w:rsid w:val="00997C5D"/>
    <w:rsid w:val="009A1389"/>
    <w:rsid w:val="009A1585"/>
    <w:rsid w:val="009A23CB"/>
    <w:rsid w:val="009A3BE0"/>
    <w:rsid w:val="009A3C28"/>
    <w:rsid w:val="009A6001"/>
    <w:rsid w:val="009B1B41"/>
    <w:rsid w:val="009B552B"/>
    <w:rsid w:val="009B5AA3"/>
    <w:rsid w:val="009C01EE"/>
    <w:rsid w:val="009C0F5E"/>
    <w:rsid w:val="009C2A88"/>
    <w:rsid w:val="009D0DD8"/>
    <w:rsid w:val="009D170E"/>
    <w:rsid w:val="009D2B85"/>
    <w:rsid w:val="009D3084"/>
    <w:rsid w:val="009D40FB"/>
    <w:rsid w:val="009D679E"/>
    <w:rsid w:val="009E1104"/>
    <w:rsid w:val="009E3269"/>
    <w:rsid w:val="009E4D31"/>
    <w:rsid w:val="009E6888"/>
    <w:rsid w:val="009E6E46"/>
    <w:rsid w:val="009F001E"/>
    <w:rsid w:val="009F11CF"/>
    <w:rsid w:val="009F12B1"/>
    <w:rsid w:val="009F169F"/>
    <w:rsid w:val="009F29C5"/>
    <w:rsid w:val="009F369A"/>
    <w:rsid w:val="009F4B3B"/>
    <w:rsid w:val="00A03747"/>
    <w:rsid w:val="00A05FDE"/>
    <w:rsid w:val="00A119DD"/>
    <w:rsid w:val="00A11C5D"/>
    <w:rsid w:val="00A163D3"/>
    <w:rsid w:val="00A204A4"/>
    <w:rsid w:val="00A242E6"/>
    <w:rsid w:val="00A2579E"/>
    <w:rsid w:val="00A25E6C"/>
    <w:rsid w:val="00A33C56"/>
    <w:rsid w:val="00A33CB4"/>
    <w:rsid w:val="00A345D1"/>
    <w:rsid w:val="00A3522B"/>
    <w:rsid w:val="00A374A9"/>
    <w:rsid w:val="00A419B2"/>
    <w:rsid w:val="00A426AE"/>
    <w:rsid w:val="00A44014"/>
    <w:rsid w:val="00A44F6D"/>
    <w:rsid w:val="00A50613"/>
    <w:rsid w:val="00A52B58"/>
    <w:rsid w:val="00A53996"/>
    <w:rsid w:val="00A5535D"/>
    <w:rsid w:val="00A55D0E"/>
    <w:rsid w:val="00A5614E"/>
    <w:rsid w:val="00A57F69"/>
    <w:rsid w:val="00A617A8"/>
    <w:rsid w:val="00A626F8"/>
    <w:rsid w:val="00A62BC5"/>
    <w:rsid w:val="00A63C2E"/>
    <w:rsid w:val="00A64BC7"/>
    <w:rsid w:val="00A66018"/>
    <w:rsid w:val="00A66019"/>
    <w:rsid w:val="00A81CD3"/>
    <w:rsid w:val="00A81D6B"/>
    <w:rsid w:val="00A8363C"/>
    <w:rsid w:val="00A84F76"/>
    <w:rsid w:val="00A86A5C"/>
    <w:rsid w:val="00A91542"/>
    <w:rsid w:val="00A91C2D"/>
    <w:rsid w:val="00A92241"/>
    <w:rsid w:val="00A928A3"/>
    <w:rsid w:val="00AA1716"/>
    <w:rsid w:val="00AA2020"/>
    <w:rsid w:val="00AA3109"/>
    <w:rsid w:val="00AA3B64"/>
    <w:rsid w:val="00AA42AD"/>
    <w:rsid w:val="00AA69DD"/>
    <w:rsid w:val="00AB18A3"/>
    <w:rsid w:val="00AB2986"/>
    <w:rsid w:val="00AB442C"/>
    <w:rsid w:val="00AB54EF"/>
    <w:rsid w:val="00AB6AB6"/>
    <w:rsid w:val="00AC0AEC"/>
    <w:rsid w:val="00AC1E8D"/>
    <w:rsid w:val="00AC3101"/>
    <w:rsid w:val="00AC32BB"/>
    <w:rsid w:val="00AC3533"/>
    <w:rsid w:val="00AC3D52"/>
    <w:rsid w:val="00AC4B1E"/>
    <w:rsid w:val="00AC56AC"/>
    <w:rsid w:val="00AC5F79"/>
    <w:rsid w:val="00AD038E"/>
    <w:rsid w:val="00AD1B9F"/>
    <w:rsid w:val="00AD39A9"/>
    <w:rsid w:val="00AD3DE2"/>
    <w:rsid w:val="00AD45C1"/>
    <w:rsid w:val="00AD4E8B"/>
    <w:rsid w:val="00AD57B4"/>
    <w:rsid w:val="00AD5CE9"/>
    <w:rsid w:val="00AD7146"/>
    <w:rsid w:val="00AD7E44"/>
    <w:rsid w:val="00AE2F2A"/>
    <w:rsid w:val="00AE3F46"/>
    <w:rsid w:val="00AE4130"/>
    <w:rsid w:val="00AE5AB2"/>
    <w:rsid w:val="00AE6DCF"/>
    <w:rsid w:val="00AE7162"/>
    <w:rsid w:val="00AE7D63"/>
    <w:rsid w:val="00AE7EDE"/>
    <w:rsid w:val="00AF0321"/>
    <w:rsid w:val="00AF0740"/>
    <w:rsid w:val="00AF09DA"/>
    <w:rsid w:val="00AF0EBC"/>
    <w:rsid w:val="00AF1276"/>
    <w:rsid w:val="00AF2D93"/>
    <w:rsid w:val="00AF5458"/>
    <w:rsid w:val="00AF6E64"/>
    <w:rsid w:val="00AF7017"/>
    <w:rsid w:val="00AF74A6"/>
    <w:rsid w:val="00B058FC"/>
    <w:rsid w:val="00B11142"/>
    <w:rsid w:val="00B1144E"/>
    <w:rsid w:val="00B12273"/>
    <w:rsid w:val="00B12457"/>
    <w:rsid w:val="00B12DC5"/>
    <w:rsid w:val="00B2076D"/>
    <w:rsid w:val="00B229E9"/>
    <w:rsid w:val="00B24A68"/>
    <w:rsid w:val="00B24AA9"/>
    <w:rsid w:val="00B306B8"/>
    <w:rsid w:val="00B30ADE"/>
    <w:rsid w:val="00B34201"/>
    <w:rsid w:val="00B36536"/>
    <w:rsid w:val="00B40D6B"/>
    <w:rsid w:val="00B40F45"/>
    <w:rsid w:val="00B437E8"/>
    <w:rsid w:val="00B43ECE"/>
    <w:rsid w:val="00B44A64"/>
    <w:rsid w:val="00B51C54"/>
    <w:rsid w:val="00B51DCE"/>
    <w:rsid w:val="00B52E43"/>
    <w:rsid w:val="00B5387B"/>
    <w:rsid w:val="00B544B1"/>
    <w:rsid w:val="00B551F1"/>
    <w:rsid w:val="00B55763"/>
    <w:rsid w:val="00B56DF4"/>
    <w:rsid w:val="00B57C78"/>
    <w:rsid w:val="00B63FD3"/>
    <w:rsid w:val="00B650C7"/>
    <w:rsid w:val="00B66ABD"/>
    <w:rsid w:val="00B6742B"/>
    <w:rsid w:val="00B72FA6"/>
    <w:rsid w:val="00B74207"/>
    <w:rsid w:val="00B74370"/>
    <w:rsid w:val="00B74497"/>
    <w:rsid w:val="00B7470F"/>
    <w:rsid w:val="00B74ECA"/>
    <w:rsid w:val="00B809B3"/>
    <w:rsid w:val="00B80D7E"/>
    <w:rsid w:val="00B80FDC"/>
    <w:rsid w:val="00B81ED6"/>
    <w:rsid w:val="00B82590"/>
    <w:rsid w:val="00B826B8"/>
    <w:rsid w:val="00B82A4D"/>
    <w:rsid w:val="00B83941"/>
    <w:rsid w:val="00B83ECD"/>
    <w:rsid w:val="00B87D41"/>
    <w:rsid w:val="00B9165E"/>
    <w:rsid w:val="00B92402"/>
    <w:rsid w:val="00BA12C5"/>
    <w:rsid w:val="00BA22E7"/>
    <w:rsid w:val="00BA251E"/>
    <w:rsid w:val="00BA453A"/>
    <w:rsid w:val="00BA473D"/>
    <w:rsid w:val="00BA6A94"/>
    <w:rsid w:val="00BA7511"/>
    <w:rsid w:val="00BB0CA5"/>
    <w:rsid w:val="00BB2453"/>
    <w:rsid w:val="00BB251D"/>
    <w:rsid w:val="00BB3CAB"/>
    <w:rsid w:val="00BB7AB6"/>
    <w:rsid w:val="00BB7B32"/>
    <w:rsid w:val="00BC1403"/>
    <w:rsid w:val="00BC17A7"/>
    <w:rsid w:val="00BC17CD"/>
    <w:rsid w:val="00BC2716"/>
    <w:rsid w:val="00BC2E5E"/>
    <w:rsid w:val="00BC481F"/>
    <w:rsid w:val="00BC55D8"/>
    <w:rsid w:val="00BC70F0"/>
    <w:rsid w:val="00BC7751"/>
    <w:rsid w:val="00BD0AE8"/>
    <w:rsid w:val="00BD285B"/>
    <w:rsid w:val="00BD330B"/>
    <w:rsid w:val="00BD35C5"/>
    <w:rsid w:val="00BD373C"/>
    <w:rsid w:val="00BD4083"/>
    <w:rsid w:val="00BE257B"/>
    <w:rsid w:val="00BE3095"/>
    <w:rsid w:val="00BE3CFF"/>
    <w:rsid w:val="00BE3D3F"/>
    <w:rsid w:val="00BE5C43"/>
    <w:rsid w:val="00BE6C70"/>
    <w:rsid w:val="00BE6D82"/>
    <w:rsid w:val="00BE75B2"/>
    <w:rsid w:val="00BE7FD1"/>
    <w:rsid w:val="00BF1408"/>
    <w:rsid w:val="00BF250B"/>
    <w:rsid w:val="00BF2EA9"/>
    <w:rsid w:val="00BF3513"/>
    <w:rsid w:val="00BF3C7C"/>
    <w:rsid w:val="00BF55CA"/>
    <w:rsid w:val="00BF6C71"/>
    <w:rsid w:val="00BF7D19"/>
    <w:rsid w:val="00BF7FD9"/>
    <w:rsid w:val="00C031A4"/>
    <w:rsid w:val="00C03C8F"/>
    <w:rsid w:val="00C12BC9"/>
    <w:rsid w:val="00C1462E"/>
    <w:rsid w:val="00C22AE1"/>
    <w:rsid w:val="00C249C7"/>
    <w:rsid w:val="00C25A4B"/>
    <w:rsid w:val="00C30249"/>
    <w:rsid w:val="00C31529"/>
    <w:rsid w:val="00C3355D"/>
    <w:rsid w:val="00C34AC6"/>
    <w:rsid w:val="00C359B9"/>
    <w:rsid w:val="00C41D77"/>
    <w:rsid w:val="00C42DA3"/>
    <w:rsid w:val="00C458ED"/>
    <w:rsid w:val="00C4591D"/>
    <w:rsid w:val="00C45F14"/>
    <w:rsid w:val="00C46B90"/>
    <w:rsid w:val="00C516C4"/>
    <w:rsid w:val="00C53297"/>
    <w:rsid w:val="00C54658"/>
    <w:rsid w:val="00C576AD"/>
    <w:rsid w:val="00C61686"/>
    <w:rsid w:val="00C616D2"/>
    <w:rsid w:val="00C61ADB"/>
    <w:rsid w:val="00C61FFD"/>
    <w:rsid w:val="00C62C61"/>
    <w:rsid w:val="00C64FA4"/>
    <w:rsid w:val="00C6610C"/>
    <w:rsid w:val="00C67197"/>
    <w:rsid w:val="00C67AAB"/>
    <w:rsid w:val="00C70559"/>
    <w:rsid w:val="00C71722"/>
    <w:rsid w:val="00C72AA1"/>
    <w:rsid w:val="00C8149E"/>
    <w:rsid w:val="00C81C57"/>
    <w:rsid w:val="00C81D3B"/>
    <w:rsid w:val="00C83DFB"/>
    <w:rsid w:val="00C93C1F"/>
    <w:rsid w:val="00C94B58"/>
    <w:rsid w:val="00C957DE"/>
    <w:rsid w:val="00C96C6B"/>
    <w:rsid w:val="00CA2E95"/>
    <w:rsid w:val="00CA3C6C"/>
    <w:rsid w:val="00CA60C6"/>
    <w:rsid w:val="00CB04BB"/>
    <w:rsid w:val="00CB0746"/>
    <w:rsid w:val="00CB1626"/>
    <w:rsid w:val="00CB3D3B"/>
    <w:rsid w:val="00CB3F84"/>
    <w:rsid w:val="00CB43B0"/>
    <w:rsid w:val="00CB650D"/>
    <w:rsid w:val="00CC6A11"/>
    <w:rsid w:val="00CD1815"/>
    <w:rsid w:val="00CD1D72"/>
    <w:rsid w:val="00CD1DF6"/>
    <w:rsid w:val="00CD4F57"/>
    <w:rsid w:val="00CD67DE"/>
    <w:rsid w:val="00CE124F"/>
    <w:rsid w:val="00CE7780"/>
    <w:rsid w:val="00CE7CE2"/>
    <w:rsid w:val="00CF0F3F"/>
    <w:rsid w:val="00CF36A7"/>
    <w:rsid w:val="00CF5F4E"/>
    <w:rsid w:val="00CF5FF0"/>
    <w:rsid w:val="00CF786C"/>
    <w:rsid w:val="00CF7E5C"/>
    <w:rsid w:val="00D01F7F"/>
    <w:rsid w:val="00D02269"/>
    <w:rsid w:val="00D04801"/>
    <w:rsid w:val="00D06560"/>
    <w:rsid w:val="00D06D0D"/>
    <w:rsid w:val="00D07FB8"/>
    <w:rsid w:val="00D1192D"/>
    <w:rsid w:val="00D13130"/>
    <w:rsid w:val="00D138C0"/>
    <w:rsid w:val="00D15A9B"/>
    <w:rsid w:val="00D15DFC"/>
    <w:rsid w:val="00D16BCA"/>
    <w:rsid w:val="00D16BFE"/>
    <w:rsid w:val="00D178C2"/>
    <w:rsid w:val="00D218A0"/>
    <w:rsid w:val="00D2343F"/>
    <w:rsid w:val="00D25003"/>
    <w:rsid w:val="00D25177"/>
    <w:rsid w:val="00D261C1"/>
    <w:rsid w:val="00D2763E"/>
    <w:rsid w:val="00D322E7"/>
    <w:rsid w:val="00D34E31"/>
    <w:rsid w:val="00D34EDF"/>
    <w:rsid w:val="00D36C15"/>
    <w:rsid w:val="00D3701B"/>
    <w:rsid w:val="00D402C1"/>
    <w:rsid w:val="00D431CF"/>
    <w:rsid w:val="00D45146"/>
    <w:rsid w:val="00D461D2"/>
    <w:rsid w:val="00D4731C"/>
    <w:rsid w:val="00D47687"/>
    <w:rsid w:val="00D50634"/>
    <w:rsid w:val="00D508A3"/>
    <w:rsid w:val="00D50A11"/>
    <w:rsid w:val="00D51F8E"/>
    <w:rsid w:val="00D52DDD"/>
    <w:rsid w:val="00D52FC3"/>
    <w:rsid w:val="00D530DF"/>
    <w:rsid w:val="00D538F4"/>
    <w:rsid w:val="00D55108"/>
    <w:rsid w:val="00D575AE"/>
    <w:rsid w:val="00D60086"/>
    <w:rsid w:val="00D623F8"/>
    <w:rsid w:val="00D6339B"/>
    <w:rsid w:val="00D638D1"/>
    <w:rsid w:val="00D63B23"/>
    <w:rsid w:val="00D70054"/>
    <w:rsid w:val="00D7027B"/>
    <w:rsid w:val="00D72566"/>
    <w:rsid w:val="00D772CD"/>
    <w:rsid w:val="00D80C2C"/>
    <w:rsid w:val="00D85013"/>
    <w:rsid w:val="00D852D1"/>
    <w:rsid w:val="00D858CA"/>
    <w:rsid w:val="00D8652D"/>
    <w:rsid w:val="00D86DB2"/>
    <w:rsid w:val="00D905B7"/>
    <w:rsid w:val="00D91029"/>
    <w:rsid w:val="00D919F6"/>
    <w:rsid w:val="00D919F8"/>
    <w:rsid w:val="00D927DD"/>
    <w:rsid w:val="00D92810"/>
    <w:rsid w:val="00D94133"/>
    <w:rsid w:val="00D9426F"/>
    <w:rsid w:val="00DA0250"/>
    <w:rsid w:val="00DA03E1"/>
    <w:rsid w:val="00DA16E8"/>
    <w:rsid w:val="00DA1825"/>
    <w:rsid w:val="00DA39B6"/>
    <w:rsid w:val="00DA6482"/>
    <w:rsid w:val="00DA6A5F"/>
    <w:rsid w:val="00DB3AAC"/>
    <w:rsid w:val="00DB4003"/>
    <w:rsid w:val="00DB40E0"/>
    <w:rsid w:val="00DB4279"/>
    <w:rsid w:val="00DB4DF4"/>
    <w:rsid w:val="00DB4F3E"/>
    <w:rsid w:val="00DC032F"/>
    <w:rsid w:val="00DC0D7A"/>
    <w:rsid w:val="00DC14E3"/>
    <w:rsid w:val="00DC1E89"/>
    <w:rsid w:val="00DC1FBE"/>
    <w:rsid w:val="00DC616A"/>
    <w:rsid w:val="00DC6847"/>
    <w:rsid w:val="00DC6B2A"/>
    <w:rsid w:val="00DD0638"/>
    <w:rsid w:val="00DD0D06"/>
    <w:rsid w:val="00DD3FC6"/>
    <w:rsid w:val="00DD4BB1"/>
    <w:rsid w:val="00DD5817"/>
    <w:rsid w:val="00DD5D66"/>
    <w:rsid w:val="00DD77A4"/>
    <w:rsid w:val="00DE02BF"/>
    <w:rsid w:val="00DE0FCB"/>
    <w:rsid w:val="00DE38AC"/>
    <w:rsid w:val="00DE4442"/>
    <w:rsid w:val="00DE51D3"/>
    <w:rsid w:val="00DE632C"/>
    <w:rsid w:val="00DE6CF2"/>
    <w:rsid w:val="00DE706B"/>
    <w:rsid w:val="00DF4467"/>
    <w:rsid w:val="00DF6F3E"/>
    <w:rsid w:val="00DF7B97"/>
    <w:rsid w:val="00E00018"/>
    <w:rsid w:val="00E009B8"/>
    <w:rsid w:val="00E01A0C"/>
    <w:rsid w:val="00E03299"/>
    <w:rsid w:val="00E05BE8"/>
    <w:rsid w:val="00E07E0F"/>
    <w:rsid w:val="00E11155"/>
    <w:rsid w:val="00E11379"/>
    <w:rsid w:val="00E11752"/>
    <w:rsid w:val="00E11B92"/>
    <w:rsid w:val="00E13BE6"/>
    <w:rsid w:val="00E16FE3"/>
    <w:rsid w:val="00E174DF"/>
    <w:rsid w:val="00E175EC"/>
    <w:rsid w:val="00E21168"/>
    <w:rsid w:val="00E22058"/>
    <w:rsid w:val="00E227DD"/>
    <w:rsid w:val="00E22D65"/>
    <w:rsid w:val="00E232DA"/>
    <w:rsid w:val="00E26ED4"/>
    <w:rsid w:val="00E273C9"/>
    <w:rsid w:val="00E27428"/>
    <w:rsid w:val="00E314D4"/>
    <w:rsid w:val="00E31D9D"/>
    <w:rsid w:val="00E3474B"/>
    <w:rsid w:val="00E348C4"/>
    <w:rsid w:val="00E37134"/>
    <w:rsid w:val="00E374DF"/>
    <w:rsid w:val="00E41EEA"/>
    <w:rsid w:val="00E43BF0"/>
    <w:rsid w:val="00E44F22"/>
    <w:rsid w:val="00E455F1"/>
    <w:rsid w:val="00E45E60"/>
    <w:rsid w:val="00E46295"/>
    <w:rsid w:val="00E464E6"/>
    <w:rsid w:val="00E50621"/>
    <w:rsid w:val="00E507C5"/>
    <w:rsid w:val="00E51031"/>
    <w:rsid w:val="00E51F40"/>
    <w:rsid w:val="00E5248B"/>
    <w:rsid w:val="00E53CE2"/>
    <w:rsid w:val="00E54665"/>
    <w:rsid w:val="00E5493C"/>
    <w:rsid w:val="00E54942"/>
    <w:rsid w:val="00E56396"/>
    <w:rsid w:val="00E5798D"/>
    <w:rsid w:val="00E61408"/>
    <w:rsid w:val="00E61B1E"/>
    <w:rsid w:val="00E62B38"/>
    <w:rsid w:val="00E6565A"/>
    <w:rsid w:val="00E66311"/>
    <w:rsid w:val="00E66C4A"/>
    <w:rsid w:val="00E74D8C"/>
    <w:rsid w:val="00E754B1"/>
    <w:rsid w:val="00E763F7"/>
    <w:rsid w:val="00E76C83"/>
    <w:rsid w:val="00E77252"/>
    <w:rsid w:val="00E81233"/>
    <w:rsid w:val="00E83156"/>
    <w:rsid w:val="00E8361F"/>
    <w:rsid w:val="00E83D93"/>
    <w:rsid w:val="00E85D51"/>
    <w:rsid w:val="00E91056"/>
    <w:rsid w:val="00E9147B"/>
    <w:rsid w:val="00E92983"/>
    <w:rsid w:val="00E94A88"/>
    <w:rsid w:val="00E97AFA"/>
    <w:rsid w:val="00EA01DA"/>
    <w:rsid w:val="00EA0916"/>
    <w:rsid w:val="00EA52DC"/>
    <w:rsid w:val="00EB4952"/>
    <w:rsid w:val="00EB4B6F"/>
    <w:rsid w:val="00EB5000"/>
    <w:rsid w:val="00EB61F6"/>
    <w:rsid w:val="00EB7494"/>
    <w:rsid w:val="00EC4F69"/>
    <w:rsid w:val="00ED0C87"/>
    <w:rsid w:val="00ED0F09"/>
    <w:rsid w:val="00ED18E5"/>
    <w:rsid w:val="00ED2414"/>
    <w:rsid w:val="00ED2CC1"/>
    <w:rsid w:val="00ED349C"/>
    <w:rsid w:val="00ED3E3D"/>
    <w:rsid w:val="00ED4A62"/>
    <w:rsid w:val="00EF49A8"/>
    <w:rsid w:val="00F00CFC"/>
    <w:rsid w:val="00F0137A"/>
    <w:rsid w:val="00F02292"/>
    <w:rsid w:val="00F0369C"/>
    <w:rsid w:val="00F05C25"/>
    <w:rsid w:val="00F069C3"/>
    <w:rsid w:val="00F10C4E"/>
    <w:rsid w:val="00F1268B"/>
    <w:rsid w:val="00F13CAD"/>
    <w:rsid w:val="00F152BD"/>
    <w:rsid w:val="00F15BA0"/>
    <w:rsid w:val="00F15D8A"/>
    <w:rsid w:val="00F17746"/>
    <w:rsid w:val="00F17A9D"/>
    <w:rsid w:val="00F219A0"/>
    <w:rsid w:val="00F21CD2"/>
    <w:rsid w:val="00F21EF1"/>
    <w:rsid w:val="00F2407C"/>
    <w:rsid w:val="00F24686"/>
    <w:rsid w:val="00F268EC"/>
    <w:rsid w:val="00F31A6E"/>
    <w:rsid w:val="00F325D4"/>
    <w:rsid w:val="00F329DB"/>
    <w:rsid w:val="00F32E46"/>
    <w:rsid w:val="00F41567"/>
    <w:rsid w:val="00F430D6"/>
    <w:rsid w:val="00F43B28"/>
    <w:rsid w:val="00F46EBB"/>
    <w:rsid w:val="00F47671"/>
    <w:rsid w:val="00F50E4F"/>
    <w:rsid w:val="00F512CD"/>
    <w:rsid w:val="00F530FF"/>
    <w:rsid w:val="00F56B08"/>
    <w:rsid w:val="00F5711F"/>
    <w:rsid w:val="00F60834"/>
    <w:rsid w:val="00F636C2"/>
    <w:rsid w:val="00F63749"/>
    <w:rsid w:val="00F64F62"/>
    <w:rsid w:val="00F65871"/>
    <w:rsid w:val="00F75216"/>
    <w:rsid w:val="00F752A2"/>
    <w:rsid w:val="00F77A48"/>
    <w:rsid w:val="00F8048A"/>
    <w:rsid w:val="00F81A44"/>
    <w:rsid w:val="00F85853"/>
    <w:rsid w:val="00F8676C"/>
    <w:rsid w:val="00F90993"/>
    <w:rsid w:val="00F91C0C"/>
    <w:rsid w:val="00F92AF0"/>
    <w:rsid w:val="00F935B3"/>
    <w:rsid w:val="00F953EE"/>
    <w:rsid w:val="00F95958"/>
    <w:rsid w:val="00F96044"/>
    <w:rsid w:val="00F97007"/>
    <w:rsid w:val="00FA173F"/>
    <w:rsid w:val="00FA1F7D"/>
    <w:rsid w:val="00FA1FA4"/>
    <w:rsid w:val="00FA27B0"/>
    <w:rsid w:val="00FA28FA"/>
    <w:rsid w:val="00FA45DF"/>
    <w:rsid w:val="00FA78BD"/>
    <w:rsid w:val="00FB3880"/>
    <w:rsid w:val="00FB5F98"/>
    <w:rsid w:val="00FB6618"/>
    <w:rsid w:val="00FC2697"/>
    <w:rsid w:val="00FC26DA"/>
    <w:rsid w:val="00FC31F3"/>
    <w:rsid w:val="00FC5577"/>
    <w:rsid w:val="00FC5E83"/>
    <w:rsid w:val="00FC5EA8"/>
    <w:rsid w:val="00FC7D5F"/>
    <w:rsid w:val="00FD0210"/>
    <w:rsid w:val="00FD1A2D"/>
    <w:rsid w:val="00FD1F31"/>
    <w:rsid w:val="00FD21A3"/>
    <w:rsid w:val="00FD236F"/>
    <w:rsid w:val="00FD4BBA"/>
    <w:rsid w:val="00FD56F5"/>
    <w:rsid w:val="00FD56FD"/>
    <w:rsid w:val="00FD5B33"/>
    <w:rsid w:val="00FD5EC9"/>
    <w:rsid w:val="00FE3E0C"/>
    <w:rsid w:val="00FE6AB8"/>
    <w:rsid w:val="00FF0416"/>
    <w:rsid w:val="00FF064F"/>
    <w:rsid w:val="00FF0653"/>
    <w:rsid w:val="00FF35E1"/>
    <w:rsid w:val="00FF4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5a2ff"/>
    </o:shapedefaults>
    <o:shapelayout v:ext="edit">
      <o:idmap v:ext="edit" data="2"/>
    </o:shapelayout>
  </w:shapeDefaults>
  <w:decimalSymbol w:val="."/>
  <w:listSeparator w:val=","/>
  <w14:docId w14:val="64CC02E4"/>
  <w15:chartTrackingRefBased/>
  <w15:docId w15:val="{D655A869-C7B5-40F9-97BC-E4CC98C3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6AA"/>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qFormat/>
    <w:pPr>
      <w:keepNext/>
      <w:numPr>
        <w:ilvl w:val="1"/>
        <w:numId w:val="1"/>
      </w:numPr>
      <w:spacing w:before="240" w:after="60"/>
      <w:outlineLvl w:val="1"/>
    </w:pPr>
    <w:rPr>
      <w:rFonts w:ascii="Arial" w:hAnsi="Arial"/>
      <w:b/>
      <w:i/>
      <w:sz w:val="24"/>
    </w:rPr>
  </w:style>
  <w:style w:type="paragraph" w:styleId="Ttulo3">
    <w:name w:val="heading 3"/>
    <w:basedOn w:val="Normal"/>
    <w:next w:val="Normal"/>
    <w:qFormat/>
    <w:pPr>
      <w:keepNext/>
      <w:numPr>
        <w:ilvl w:val="2"/>
        <w:numId w:val="1"/>
      </w:numPr>
      <w:spacing w:before="240" w:after="60"/>
      <w:outlineLvl w:val="2"/>
    </w:pPr>
    <w:rPr>
      <w:b/>
      <w:sz w:val="24"/>
    </w:rPr>
  </w:style>
  <w:style w:type="paragraph" w:styleId="Ttulo4">
    <w:name w:val="heading 4"/>
    <w:basedOn w:val="Normal"/>
    <w:next w:val="Normal"/>
    <w:qFormat/>
    <w:pPr>
      <w:keepNext/>
      <w:numPr>
        <w:ilvl w:val="3"/>
        <w:numId w:val="1"/>
      </w:numPr>
      <w:spacing w:before="240" w:after="60"/>
      <w:outlineLvl w:val="3"/>
    </w:pPr>
    <w:rPr>
      <w:b/>
      <w:i/>
      <w:sz w:val="24"/>
    </w:rPr>
  </w:style>
  <w:style w:type="paragraph" w:styleId="Ttulo5">
    <w:name w:val="heading 5"/>
    <w:basedOn w:val="Normal"/>
    <w:next w:val="Normal"/>
    <w:qFormat/>
    <w:pPr>
      <w:numPr>
        <w:ilvl w:val="4"/>
        <w:numId w:val="1"/>
      </w:numPr>
      <w:spacing w:before="240" w:after="60"/>
      <w:outlineLvl w:val="4"/>
    </w:pPr>
    <w:rPr>
      <w:rFonts w:ascii="Arial" w:hAnsi="Arial"/>
      <w:sz w:val="22"/>
    </w:rPr>
  </w:style>
  <w:style w:type="paragraph" w:styleId="Ttulo6">
    <w:name w:val="heading 6"/>
    <w:basedOn w:val="Normal"/>
    <w:next w:val="Normal"/>
    <w:qFormat/>
    <w:pPr>
      <w:numPr>
        <w:ilvl w:val="5"/>
        <w:numId w:val="1"/>
      </w:numPr>
      <w:spacing w:before="240" w:after="60"/>
      <w:outlineLvl w:val="5"/>
    </w:pPr>
    <w:rPr>
      <w:rFonts w:ascii="Arial" w:hAnsi="Arial"/>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tabs>
        <w:tab w:val="left" w:pos="426"/>
      </w:tabs>
      <w:spacing w:line="360" w:lineRule="auto"/>
      <w:ind w:left="426"/>
      <w:jc w:val="both"/>
    </w:pPr>
    <w:rPr>
      <w:rFonts w:ascii="Arial" w:hAnsi="Arial"/>
      <w:sz w:val="22"/>
    </w:rPr>
  </w:style>
  <w:style w:type="paragraph" w:styleId="Sangra2detindependiente">
    <w:name w:val="Body Text Indent 2"/>
    <w:basedOn w:val="Normal"/>
    <w:pPr>
      <w:tabs>
        <w:tab w:val="left" w:pos="851"/>
      </w:tabs>
      <w:spacing w:line="360" w:lineRule="auto"/>
      <w:ind w:left="851" w:hanging="851"/>
      <w:jc w:val="both"/>
    </w:pPr>
    <w:rPr>
      <w:rFonts w:ascii="Arial" w:hAnsi="Arial"/>
      <w:sz w:val="22"/>
    </w:rPr>
  </w:style>
  <w:style w:type="paragraph" w:styleId="Textoindependiente">
    <w:name w:val="Body Text"/>
    <w:basedOn w:val="Normal"/>
    <w:link w:val="TextoindependienteCar"/>
    <w:pPr>
      <w:spacing w:line="360" w:lineRule="auto"/>
      <w:jc w:val="both"/>
    </w:pPr>
    <w:rPr>
      <w:rFonts w:ascii="Arial" w:hAnsi="Arial"/>
      <w:sz w:val="22"/>
    </w:rPr>
  </w:style>
  <w:style w:type="paragraph" w:styleId="Textodebloque">
    <w:name w:val="Block Text"/>
    <w:basedOn w:val="Normal"/>
    <w:pPr>
      <w:tabs>
        <w:tab w:val="left" w:pos="851"/>
      </w:tabs>
      <w:spacing w:line="360" w:lineRule="auto"/>
      <w:ind w:left="851" w:right="335" w:hanging="851"/>
      <w:jc w:val="both"/>
    </w:pPr>
    <w:rPr>
      <w:rFonts w:ascii="Arial" w:hAnsi="Arial"/>
      <w:b/>
      <w:bCs/>
      <w:sz w:val="22"/>
    </w:rPr>
  </w:style>
  <w:style w:type="paragraph" w:styleId="Textoindependiente2">
    <w:name w:val="Body Text 2"/>
    <w:basedOn w:val="Normal"/>
    <w:pPr>
      <w:spacing w:line="360" w:lineRule="auto"/>
      <w:ind w:right="335"/>
      <w:jc w:val="both"/>
    </w:pPr>
    <w:rPr>
      <w:rFonts w:ascii="Arial" w:hAnsi="Arial"/>
      <w:sz w:val="22"/>
    </w:rPr>
  </w:style>
  <w:style w:type="paragraph" w:styleId="Textoindependiente3">
    <w:name w:val="Body Text 3"/>
    <w:basedOn w:val="Normal"/>
    <w:link w:val="Textoindependiente3Car"/>
    <w:rPr>
      <w:rFonts w:ascii="Arial" w:hAnsi="Arial" w:cs="Arial"/>
      <w:sz w:val="14"/>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4"/>
      <w:szCs w:val="24"/>
      <w:lang w:val="es-ES"/>
    </w:rPr>
  </w:style>
  <w:style w:type="paragraph" w:styleId="Sangra3detindependiente">
    <w:name w:val="Body Text Indent 3"/>
    <w:basedOn w:val="Normal"/>
    <w:pPr>
      <w:ind w:left="284"/>
      <w:jc w:val="both"/>
    </w:pPr>
    <w:rPr>
      <w:rFonts w:ascii="Arial" w:hAnsi="Arial" w:cs="Arial"/>
      <w:sz w:val="22"/>
      <w:szCs w:val="22"/>
    </w:rPr>
  </w:style>
  <w:style w:type="paragraph" w:styleId="Textonotaalfinal">
    <w:name w:val="endnote text"/>
    <w:basedOn w:val="Normal"/>
    <w:semiHidden/>
    <w:pPr>
      <w:overflowPunct/>
      <w:autoSpaceDE/>
      <w:autoSpaceDN/>
      <w:adjustRightInd/>
      <w:textAlignment w:val="auto"/>
    </w:pPr>
    <w:rPr>
      <w:lang w:val="es-ES"/>
    </w:rPr>
  </w:style>
  <w:style w:type="character" w:styleId="Refdenotaalfinal">
    <w:name w:val="endnote reference"/>
    <w:semiHidden/>
    <w:rPr>
      <w:vertAlign w:val="superscript"/>
    </w:rPr>
  </w:style>
  <w:style w:type="paragraph" w:styleId="Textodeglobo">
    <w:name w:val="Balloon Text"/>
    <w:basedOn w:val="Normal"/>
    <w:semiHidden/>
    <w:rsid w:val="00CF5FF0"/>
    <w:rPr>
      <w:rFonts w:ascii="Tahoma" w:hAnsi="Tahoma" w:cs="Tahoma"/>
      <w:sz w:val="16"/>
      <w:szCs w:val="16"/>
    </w:rPr>
  </w:style>
  <w:style w:type="table" w:styleId="Tablaconcuadrcula">
    <w:name w:val="Table Grid"/>
    <w:basedOn w:val="Tablanormal"/>
    <w:uiPriority w:val="59"/>
    <w:rsid w:val="004652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iquetadeseccin">
    <w:name w:val="Etiqueta de sección"/>
    <w:basedOn w:val="Normal"/>
    <w:next w:val="Normal"/>
    <w:rsid w:val="00E54665"/>
    <w:pPr>
      <w:overflowPunct/>
      <w:autoSpaceDE/>
      <w:autoSpaceDN/>
      <w:adjustRightInd/>
      <w:spacing w:before="2040" w:after="360" w:line="480" w:lineRule="atLeast"/>
      <w:textAlignment w:val="auto"/>
    </w:pPr>
    <w:rPr>
      <w:rFonts w:ascii="Arial Black" w:eastAsia="Batang" w:hAnsi="Arial Black"/>
      <w:color w:val="808080"/>
      <w:spacing w:val="-35"/>
      <w:sz w:val="48"/>
      <w:lang w:val="es-ES" w:eastAsia="en-US"/>
    </w:rPr>
  </w:style>
  <w:style w:type="paragraph" w:styleId="TDC1">
    <w:name w:val="toc 1"/>
    <w:basedOn w:val="Normal"/>
    <w:next w:val="Normal"/>
    <w:autoRedefine/>
    <w:uiPriority w:val="39"/>
    <w:qFormat/>
    <w:rsid w:val="00462B39"/>
    <w:pPr>
      <w:tabs>
        <w:tab w:val="left" w:pos="660"/>
        <w:tab w:val="right" w:leader="dot" w:pos="9396"/>
      </w:tabs>
      <w:spacing w:after="120"/>
      <w:ind w:left="284"/>
    </w:pPr>
  </w:style>
  <w:style w:type="character" w:styleId="Hipervnculo">
    <w:name w:val="Hyperlink"/>
    <w:uiPriority w:val="99"/>
    <w:rsid w:val="002E7299"/>
    <w:rPr>
      <w:color w:val="0000FF"/>
      <w:u w:val="single"/>
    </w:rPr>
  </w:style>
  <w:style w:type="paragraph" w:customStyle="1" w:styleId="Compaa">
    <w:name w:val="Compañía"/>
    <w:basedOn w:val="Normal"/>
    <w:next w:val="Normal"/>
    <w:rsid w:val="0010777E"/>
    <w:pPr>
      <w:overflowPunct/>
      <w:autoSpaceDE/>
      <w:autoSpaceDN/>
      <w:adjustRightInd/>
      <w:spacing w:before="420" w:after="60" w:line="320" w:lineRule="exact"/>
      <w:textAlignment w:val="auto"/>
    </w:pPr>
    <w:rPr>
      <w:rFonts w:ascii="Garamond" w:eastAsia="Batang" w:hAnsi="Garamond"/>
      <w:caps/>
      <w:kern w:val="36"/>
      <w:sz w:val="38"/>
      <w:lang w:val="es-ES" w:eastAsia="en-US"/>
    </w:rPr>
  </w:style>
  <w:style w:type="paragraph" w:customStyle="1" w:styleId="Remite">
    <w:name w:val="Remite"/>
    <w:basedOn w:val="Normal"/>
    <w:rsid w:val="0010777E"/>
    <w:pPr>
      <w:overflowPunct/>
      <w:autoSpaceDE/>
      <w:autoSpaceDN/>
      <w:adjustRightInd/>
      <w:jc w:val="center"/>
      <w:textAlignment w:val="auto"/>
    </w:pPr>
    <w:rPr>
      <w:rFonts w:ascii="Garamond" w:eastAsia="Batang" w:hAnsi="Garamond"/>
      <w:spacing w:val="-3"/>
      <w:lang w:val="es-ES" w:eastAsia="en-US"/>
    </w:rPr>
  </w:style>
  <w:style w:type="paragraph" w:styleId="Subttulo">
    <w:name w:val="Subtitle"/>
    <w:basedOn w:val="Ttulo"/>
    <w:next w:val="Textoindependiente"/>
    <w:qFormat/>
    <w:rsid w:val="0010777E"/>
    <w:pPr>
      <w:spacing w:before="1940" w:after="0" w:line="200" w:lineRule="atLeast"/>
    </w:pPr>
    <w:rPr>
      <w:rFonts w:ascii="Garamond" w:hAnsi="Garamond"/>
      <w:b/>
      <w:caps/>
      <w:spacing w:val="30"/>
      <w:sz w:val="18"/>
    </w:rPr>
  </w:style>
  <w:style w:type="paragraph" w:styleId="Ttulo">
    <w:name w:val="Title"/>
    <w:basedOn w:val="Normal"/>
    <w:qFormat/>
    <w:rsid w:val="0010777E"/>
    <w:pPr>
      <w:keepNext/>
      <w:pBdr>
        <w:bottom w:val="single" w:sz="6" w:space="14" w:color="808080"/>
      </w:pBdr>
      <w:overflowPunct/>
      <w:autoSpaceDE/>
      <w:autoSpaceDN/>
      <w:adjustRightInd/>
      <w:spacing w:before="100" w:after="3600" w:line="600" w:lineRule="exact"/>
      <w:jc w:val="center"/>
      <w:textAlignment w:val="auto"/>
    </w:pPr>
    <w:rPr>
      <w:rFonts w:ascii="Arial Black" w:eastAsia="Batang" w:hAnsi="Arial Black"/>
      <w:color w:val="808080"/>
      <w:spacing w:val="-35"/>
      <w:kern w:val="28"/>
      <w:sz w:val="48"/>
      <w:lang w:val="es-ES" w:eastAsia="en-US"/>
    </w:rPr>
  </w:style>
  <w:style w:type="paragraph" w:customStyle="1" w:styleId="Subttulodecubierta">
    <w:name w:val="Subtítulo de cubierta"/>
    <w:basedOn w:val="Normal"/>
    <w:next w:val="Normal"/>
    <w:rsid w:val="0010777E"/>
    <w:pPr>
      <w:keepNext/>
      <w:pBdr>
        <w:top w:val="single" w:sz="6" w:space="1" w:color="auto"/>
      </w:pBdr>
      <w:overflowPunct/>
      <w:autoSpaceDE/>
      <w:autoSpaceDN/>
      <w:adjustRightInd/>
      <w:spacing w:after="5280" w:line="480" w:lineRule="exact"/>
      <w:textAlignment w:val="auto"/>
    </w:pPr>
    <w:rPr>
      <w:rFonts w:ascii="Garamond" w:eastAsia="Batang" w:hAnsi="Garamond"/>
      <w:spacing w:val="-15"/>
      <w:kern w:val="28"/>
      <w:sz w:val="44"/>
      <w:lang w:val="es-ES" w:eastAsia="en-US"/>
    </w:rPr>
  </w:style>
  <w:style w:type="paragraph" w:customStyle="1" w:styleId="Ttulodecubierta">
    <w:name w:val="Título de cubierta"/>
    <w:basedOn w:val="Normal"/>
    <w:next w:val="Subttulodecubierta"/>
    <w:rsid w:val="0010777E"/>
    <w:pPr>
      <w:pBdr>
        <w:top w:val="single" w:sz="6" w:space="31" w:color="FFFFFF"/>
        <w:left w:val="single" w:sz="6" w:space="31" w:color="FFFFFF"/>
        <w:bottom w:val="single" w:sz="6" w:space="31" w:color="FFFFFF"/>
        <w:right w:val="single" w:sz="6" w:space="31" w:color="FFFFFF"/>
      </w:pBdr>
      <w:shd w:val="pct10" w:color="auto" w:fill="auto"/>
      <w:overflowPunct/>
      <w:autoSpaceDE/>
      <w:autoSpaceDN/>
      <w:adjustRightInd/>
      <w:spacing w:line="1440" w:lineRule="exact"/>
      <w:ind w:left="600" w:right="600"/>
      <w:jc w:val="right"/>
      <w:textAlignment w:val="auto"/>
    </w:pPr>
    <w:rPr>
      <w:rFonts w:ascii="Garamond" w:eastAsia="Batang" w:hAnsi="Garamond"/>
      <w:spacing w:val="-70"/>
      <w:kern w:val="28"/>
      <w:sz w:val="144"/>
      <w:lang w:val="es-ES" w:eastAsia="en-US"/>
    </w:rPr>
  </w:style>
  <w:style w:type="character" w:styleId="Refdecomentario">
    <w:name w:val="annotation reference"/>
    <w:uiPriority w:val="99"/>
    <w:semiHidden/>
    <w:rsid w:val="00AC3533"/>
    <w:rPr>
      <w:sz w:val="16"/>
      <w:szCs w:val="16"/>
    </w:rPr>
  </w:style>
  <w:style w:type="paragraph" w:styleId="Textocomentario">
    <w:name w:val="annotation text"/>
    <w:basedOn w:val="Normal"/>
    <w:link w:val="TextocomentarioCar"/>
    <w:uiPriority w:val="99"/>
    <w:rsid w:val="00AC3533"/>
  </w:style>
  <w:style w:type="paragraph" w:styleId="Asuntodelcomentario">
    <w:name w:val="annotation subject"/>
    <w:basedOn w:val="Textocomentario"/>
    <w:next w:val="Textocomentario"/>
    <w:semiHidden/>
    <w:rsid w:val="00AC3533"/>
    <w:rPr>
      <w:b/>
      <w:bCs/>
    </w:rPr>
  </w:style>
  <w:style w:type="paragraph" w:styleId="TDC2">
    <w:name w:val="toc 2"/>
    <w:basedOn w:val="Normal"/>
    <w:next w:val="Normal"/>
    <w:autoRedefine/>
    <w:uiPriority w:val="39"/>
    <w:qFormat/>
    <w:rsid w:val="00BC2716"/>
    <w:pPr>
      <w:tabs>
        <w:tab w:val="right" w:leader="dot" w:pos="9396"/>
      </w:tabs>
      <w:ind w:left="426"/>
    </w:pPr>
  </w:style>
  <w:style w:type="paragraph" w:styleId="Textonotapie">
    <w:name w:val="footnote text"/>
    <w:basedOn w:val="Normal"/>
    <w:link w:val="TextonotapieCar"/>
    <w:rsid w:val="0033694C"/>
  </w:style>
  <w:style w:type="character" w:customStyle="1" w:styleId="TextonotapieCar">
    <w:name w:val="Texto nota pie Car"/>
    <w:link w:val="Textonotapie"/>
    <w:rsid w:val="0033694C"/>
    <w:rPr>
      <w:lang w:val="es-ES_tradnl"/>
    </w:rPr>
  </w:style>
  <w:style w:type="character" w:styleId="Refdenotaalpie">
    <w:name w:val="footnote reference"/>
    <w:rsid w:val="0033694C"/>
    <w:rPr>
      <w:vertAlign w:val="superscript"/>
    </w:rPr>
  </w:style>
  <w:style w:type="table" w:styleId="Sombreadoclaro-nfasis4">
    <w:name w:val="Light Shading Accent 4"/>
    <w:basedOn w:val="Tablanormal"/>
    <w:uiPriority w:val="60"/>
    <w:rsid w:val="009D308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TextoindependienteCar">
    <w:name w:val="Texto independiente Car"/>
    <w:link w:val="Textoindependiente"/>
    <w:rsid w:val="00E56396"/>
    <w:rPr>
      <w:rFonts w:ascii="Arial" w:hAnsi="Arial"/>
      <w:sz w:val="22"/>
      <w:lang w:val="es-ES_tradnl" w:eastAsia="es-ES"/>
    </w:rPr>
  </w:style>
  <w:style w:type="character" w:customStyle="1" w:styleId="Ttulo1Car">
    <w:name w:val="Título 1 Car"/>
    <w:link w:val="Ttulo1"/>
    <w:rsid w:val="003E266F"/>
    <w:rPr>
      <w:rFonts w:ascii="Arial" w:hAnsi="Arial"/>
      <w:b/>
      <w:kern w:val="28"/>
      <w:sz w:val="28"/>
      <w:lang w:val="es-ES_tradnl" w:eastAsia="es-ES"/>
    </w:rPr>
  </w:style>
  <w:style w:type="character" w:customStyle="1" w:styleId="Textoindependiente3Car">
    <w:name w:val="Texto independiente 3 Car"/>
    <w:link w:val="Textoindependiente3"/>
    <w:rsid w:val="003E266F"/>
    <w:rPr>
      <w:rFonts w:ascii="Arial" w:hAnsi="Arial" w:cs="Arial"/>
      <w:sz w:val="14"/>
      <w:lang w:val="es-ES_tradnl" w:eastAsia="es-ES"/>
    </w:rPr>
  </w:style>
  <w:style w:type="paragraph" w:styleId="Prrafodelista">
    <w:name w:val="List Paragraph"/>
    <w:basedOn w:val="Normal"/>
    <w:uiPriority w:val="34"/>
    <w:qFormat/>
    <w:rsid w:val="007D0BE2"/>
    <w:pPr>
      <w:ind w:left="720"/>
    </w:pPr>
  </w:style>
  <w:style w:type="paragraph" w:customStyle="1" w:styleId="TtulodeTDC">
    <w:name w:val="Título de TDC"/>
    <w:basedOn w:val="Ttulo1"/>
    <w:next w:val="Normal"/>
    <w:uiPriority w:val="39"/>
    <w:unhideWhenUsed/>
    <w:qFormat/>
    <w:rsid w:val="00F90993"/>
    <w:pPr>
      <w:keepLines/>
      <w:overflowPunct/>
      <w:autoSpaceDE/>
      <w:autoSpaceDN/>
      <w:adjustRightInd/>
      <w:spacing w:before="480" w:after="0" w:line="276" w:lineRule="auto"/>
      <w:textAlignment w:val="auto"/>
      <w:outlineLvl w:val="9"/>
    </w:pPr>
    <w:rPr>
      <w:rFonts w:ascii="Cambria" w:hAnsi="Cambria"/>
      <w:bCs/>
      <w:color w:val="365F91"/>
      <w:kern w:val="0"/>
      <w:szCs w:val="28"/>
      <w:lang w:val="es-MX" w:eastAsia="es-MX"/>
    </w:rPr>
  </w:style>
  <w:style w:type="paragraph" w:styleId="TDC3">
    <w:name w:val="toc 3"/>
    <w:basedOn w:val="Normal"/>
    <w:next w:val="Normal"/>
    <w:autoRedefine/>
    <w:uiPriority w:val="39"/>
    <w:unhideWhenUsed/>
    <w:qFormat/>
    <w:rsid w:val="004C16EE"/>
    <w:pPr>
      <w:overflowPunct/>
      <w:autoSpaceDE/>
      <w:autoSpaceDN/>
      <w:adjustRightInd/>
      <w:spacing w:after="100" w:line="276" w:lineRule="auto"/>
      <w:ind w:left="440"/>
      <w:textAlignment w:val="auto"/>
    </w:pPr>
    <w:rPr>
      <w:rFonts w:ascii="Calibri" w:hAnsi="Calibri"/>
      <w:sz w:val="22"/>
      <w:szCs w:val="22"/>
      <w:lang w:val="es-MX" w:eastAsia="es-MX"/>
    </w:rPr>
  </w:style>
  <w:style w:type="character" w:customStyle="1" w:styleId="EncabezadoCar">
    <w:name w:val="Encabezado Car"/>
    <w:link w:val="Encabezado"/>
    <w:uiPriority w:val="99"/>
    <w:rsid w:val="00E85D51"/>
    <w:rPr>
      <w:lang w:val="es-ES_tradnl" w:eastAsia="es-ES"/>
    </w:rPr>
  </w:style>
  <w:style w:type="paragraph" w:customStyle="1" w:styleId="Pa9">
    <w:name w:val="Pa9"/>
    <w:basedOn w:val="Normal"/>
    <w:next w:val="Normal"/>
    <w:uiPriority w:val="99"/>
    <w:rsid w:val="00E85D51"/>
    <w:pPr>
      <w:overflowPunct/>
      <w:spacing w:line="141" w:lineRule="atLeast"/>
      <w:textAlignment w:val="auto"/>
    </w:pPr>
    <w:rPr>
      <w:rFonts w:ascii="Avenir Black" w:eastAsia="Calibri" w:hAnsi="Avenir Black"/>
      <w:sz w:val="24"/>
      <w:szCs w:val="24"/>
      <w:lang w:val="es-MX" w:eastAsia="en-US"/>
    </w:rPr>
  </w:style>
  <w:style w:type="character" w:customStyle="1" w:styleId="PiedepginaCar">
    <w:name w:val="Pie de página Car"/>
    <w:link w:val="Piedepgina"/>
    <w:rsid w:val="00C61FFD"/>
    <w:rPr>
      <w:lang w:val="es-ES_tradnl" w:eastAsia="es-ES"/>
    </w:rPr>
  </w:style>
  <w:style w:type="paragraph" w:customStyle="1" w:styleId="Default">
    <w:name w:val="Default"/>
    <w:rsid w:val="004C5AC4"/>
    <w:pPr>
      <w:autoSpaceDE w:val="0"/>
      <w:autoSpaceDN w:val="0"/>
      <w:adjustRightInd w:val="0"/>
    </w:pPr>
    <w:rPr>
      <w:rFonts w:ascii="Garamond" w:hAnsi="Garamond" w:cs="Garamond"/>
      <w:color w:val="000000"/>
      <w:sz w:val="24"/>
      <w:szCs w:val="24"/>
    </w:rPr>
  </w:style>
  <w:style w:type="character" w:styleId="Hipervnculovisitado">
    <w:name w:val="FollowedHyperlink"/>
    <w:rsid w:val="00261892"/>
    <w:rPr>
      <w:color w:val="954F72"/>
      <w:u w:val="single"/>
    </w:rPr>
  </w:style>
  <w:style w:type="paragraph" w:styleId="Revisin">
    <w:name w:val="Revision"/>
    <w:hidden/>
    <w:uiPriority w:val="99"/>
    <w:semiHidden/>
    <w:rsid w:val="004E5A91"/>
    <w:rPr>
      <w:lang w:val="es-ES_tradnl" w:eastAsia="es-ES"/>
    </w:rPr>
  </w:style>
  <w:style w:type="character" w:customStyle="1" w:styleId="TextocomentarioCar">
    <w:name w:val="Texto comentario Car"/>
    <w:link w:val="Textocomentario"/>
    <w:uiPriority w:val="99"/>
    <w:rsid w:val="00A5535D"/>
    <w:rPr>
      <w:lang w:val="es-ES_tradnl" w:eastAsia="es-ES"/>
    </w:rPr>
  </w:style>
  <w:style w:type="numbering" w:customStyle="1" w:styleId="Estilo1">
    <w:name w:val="Estilo1"/>
    <w:uiPriority w:val="99"/>
    <w:rsid w:val="00197D7B"/>
    <w:pPr>
      <w:numPr>
        <w:numId w:val="24"/>
      </w:numPr>
    </w:pPr>
  </w:style>
  <w:style w:type="numbering" w:customStyle="1" w:styleId="Estilo2">
    <w:name w:val="Estilo2"/>
    <w:uiPriority w:val="99"/>
    <w:rsid w:val="00FC5EA8"/>
    <w:pPr>
      <w:numPr>
        <w:numId w:val="26"/>
      </w:numPr>
    </w:pPr>
  </w:style>
  <w:style w:type="numbering" w:customStyle="1" w:styleId="Estilo3">
    <w:name w:val="Estilo3"/>
    <w:uiPriority w:val="99"/>
    <w:rsid w:val="00FC5EA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86073">
      <w:bodyDiv w:val="1"/>
      <w:marLeft w:val="0"/>
      <w:marRight w:val="0"/>
      <w:marTop w:val="0"/>
      <w:marBottom w:val="0"/>
      <w:divBdr>
        <w:top w:val="none" w:sz="0" w:space="0" w:color="auto"/>
        <w:left w:val="none" w:sz="0" w:space="0" w:color="auto"/>
        <w:bottom w:val="none" w:sz="0" w:space="0" w:color="auto"/>
        <w:right w:val="none" w:sz="0" w:space="0" w:color="auto"/>
      </w:divBdr>
    </w:div>
    <w:div w:id="620502748">
      <w:bodyDiv w:val="1"/>
      <w:marLeft w:val="0"/>
      <w:marRight w:val="0"/>
      <w:marTop w:val="0"/>
      <w:marBottom w:val="0"/>
      <w:divBdr>
        <w:top w:val="none" w:sz="0" w:space="0" w:color="auto"/>
        <w:left w:val="none" w:sz="0" w:space="0" w:color="auto"/>
        <w:bottom w:val="none" w:sz="0" w:space="0" w:color="auto"/>
        <w:right w:val="none" w:sz="0" w:space="0" w:color="auto"/>
      </w:divBdr>
    </w:div>
    <w:div w:id="841966147">
      <w:bodyDiv w:val="1"/>
      <w:marLeft w:val="0"/>
      <w:marRight w:val="0"/>
      <w:marTop w:val="0"/>
      <w:marBottom w:val="0"/>
      <w:divBdr>
        <w:top w:val="none" w:sz="0" w:space="0" w:color="auto"/>
        <w:left w:val="none" w:sz="0" w:space="0" w:color="auto"/>
        <w:bottom w:val="none" w:sz="0" w:space="0" w:color="auto"/>
        <w:right w:val="none" w:sz="0" w:space="0" w:color="auto"/>
      </w:divBdr>
    </w:div>
    <w:div w:id="18337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3249-827B-48EA-A038-E9ECB14F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19</Pages>
  <Words>5756</Words>
  <Characters>31663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Con fundamento en los artículos 31 fracción XXIV y 37 fracciones II, VI y IX de la Ley Orgánica de la Administración Pública Federal; 1o., 5o, 6o, 37, 38, 45 y 46 de la Ley de Presupuesto, Contabilidad y Gasto Público Federal y 63 fracción I de su Reglame</vt:lpstr>
    </vt:vector>
  </TitlesOfParts>
  <Company/>
  <LinksUpToDate>false</LinksUpToDate>
  <CharactersWithSpaces>37345</CharactersWithSpaces>
  <SharedDoc>false</SharedDoc>
  <HLinks>
    <vt:vector size="144" baseType="variant">
      <vt:variant>
        <vt:i4>1048635</vt:i4>
      </vt:variant>
      <vt:variant>
        <vt:i4>140</vt:i4>
      </vt:variant>
      <vt:variant>
        <vt:i4>0</vt:i4>
      </vt:variant>
      <vt:variant>
        <vt:i4>5</vt:i4>
      </vt:variant>
      <vt:variant>
        <vt:lpwstr/>
      </vt:variant>
      <vt:variant>
        <vt:lpwstr>_Toc103787170</vt:lpwstr>
      </vt:variant>
      <vt:variant>
        <vt:i4>1114171</vt:i4>
      </vt:variant>
      <vt:variant>
        <vt:i4>134</vt:i4>
      </vt:variant>
      <vt:variant>
        <vt:i4>0</vt:i4>
      </vt:variant>
      <vt:variant>
        <vt:i4>5</vt:i4>
      </vt:variant>
      <vt:variant>
        <vt:lpwstr/>
      </vt:variant>
      <vt:variant>
        <vt:lpwstr>_Toc103787169</vt:lpwstr>
      </vt:variant>
      <vt:variant>
        <vt:i4>1114171</vt:i4>
      </vt:variant>
      <vt:variant>
        <vt:i4>128</vt:i4>
      </vt:variant>
      <vt:variant>
        <vt:i4>0</vt:i4>
      </vt:variant>
      <vt:variant>
        <vt:i4>5</vt:i4>
      </vt:variant>
      <vt:variant>
        <vt:lpwstr/>
      </vt:variant>
      <vt:variant>
        <vt:lpwstr>_Toc103787168</vt:lpwstr>
      </vt:variant>
      <vt:variant>
        <vt:i4>1114171</vt:i4>
      </vt:variant>
      <vt:variant>
        <vt:i4>122</vt:i4>
      </vt:variant>
      <vt:variant>
        <vt:i4>0</vt:i4>
      </vt:variant>
      <vt:variant>
        <vt:i4>5</vt:i4>
      </vt:variant>
      <vt:variant>
        <vt:lpwstr/>
      </vt:variant>
      <vt:variant>
        <vt:lpwstr>_Toc103787167</vt:lpwstr>
      </vt:variant>
      <vt:variant>
        <vt:i4>1114171</vt:i4>
      </vt:variant>
      <vt:variant>
        <vt:i4>116</vt:i4>
      </vt:variant>
      <vt:variant>
        <vt:i4>0</vt:i4>
      </vt:variant>
      <vt:variant>
        <vt:i4>5</vt:i4>
      </vt:variant>
      <vt:variant>
        <vt:lpwstr/>
      </vt:variant>
      <vt:variant>
        <vt:lpwstr>_Toc103787166</vt:lpwstr>
      </vt:variant>
      <vt:variant>
        <vt:i4>1114171</vt:i4>
      </vt:variant>
      <vt:variant>
        <vt:i4>110</vt:i4>
      </vt:variant>
      <vt:variant>
        <vt:i4>0</vt:i4>
      </vt:variant>
      <vt:variant>
        <vt:i4>5</vt:i4>
      </vt:variant>
      <vt:variant>
        <vt:lpwstr/>
      </vt:variant>
      <vt:variant>
        <vt:lpwstr>_Toc103787165</vt:lpwstr>
      </vt:variant>
      <vt:variant>
        <vt:i4>1114171</vt:i4>
      </vt:variant>
      <vt:variant>
        <vt:i4>104</vt:i4>
      </vt:variant>
      <vt:variant>
        <vt:i4>0</vt:i4>
      </vt:variant>
      <vt:variant>
        <vt:i4>5</vt:i4>
      </vt:variant>
      <vt:variant>
        <vt:lpwstr/>
      </vt:variant>
      <vt:variant>
        <vt:lpwstr>_Toc103787164</vt:lpwstr>
      </vt:variant>
      <vt:variant>
        <vt:i4>1114171</vt:i4>
      </vt:variant>
      <vt:variant>
        <vt:i4>98</vt:i4>
      </vt:variant>
      <vt:variant>
        <vt:i4>0</vt:i4>
      </vt:variant>
      <vt:variant>
        <vt:i4>5</vt:i4>
      </vt:variant>
      <vt:variant>
        <vt:lpwstr/>
      </vt:variant>
      <vt:variant>
        <vt:lpwstr>_Toc103787163</vt:lpwstr>
      </vt:variant>
      <vt:variant>
        <vt:i4>1114171</vt:i4>
      </vt:variant>
      <vt:variant>
        <vt:i4>92</vt:i4>
      </vt:variant>
      <vt:variant>
        <vt:i4>0</vt:i4>
      </vt:variant>
      <vt:variant>
        <vt:i4>5</vt:i4>
      </vt:variant>
      <vt:variant>
        <vt:lpwstr/>
      </vt:variant>
      <vt:variant>
        <vt:lpwstr>_Toc103787162</vt:lpwstr>
      </vt:variant>
      <vt:variant>
        <vt:i4>1114171</vt:i4>
      </vt:variant>
      <vt:variant>
        <vt:i4>86</vt:i4>
      </vt:variant>
      <vt:variant>
        <vt:i4>0</vt:i4>
      </vt:variant>
      <vt:variant>
        <vt:i4>5</vt:i4>
      </vt:variant>
      <vt:variant>
        <vt:lpwstr/>
      </vt:variant>
      <vt:variant>
        <vt:lpwstr>_Toc103787161</vt:lpwstr>
      </vt:variant>
      <vt:variant>
        <vt:i4>1114171</vt:i4>
      </vt:variant>
      <vt:variant>
        <vt:i4>80</vt:i4>
      </vt:variant>
      <vt:variant>
        <vt:i4>0</vt:i4>
      </vt:variant>
      <vt:variant>
        <vt:i4>5</vt:i4>
      </vt:variant>
      <vt:variant>
        <vt:lpwstr/>
      </vt:variant>
      <vt:variant>
        <vt:lpwstr>_Toc103787160</vt:lpwstr>
      </vt:variant>
      <vt:variant>
        <vt:i4>1179707</vt:i4>
      </vt:variant>
      <vt:variant>
        <vt:i4>74</vt:i4>
      </vt:variant>
      <vt:variant>
        <vt:i4>0</vt:i4>
      </vt:variant>
      <vt:variant>
        <vt:i4>5</vt:i4>
      </vt:variant>
      <vt:variant>
        <vt:lpwstr/>
      </vt:variant>
      <vt:variant>
        <vt:lpwstr>_Toc103787159</vt:lpwstr>
      </vt:variant>
      <vt:variant>
        <vt:i4>1179707</vt:i4>
      </vt:variant>
      <vt:variant>
        <vt:i4>68</vt:i4>
      </vt:variant>
      <vt:variant>
        <vt:i4>0</vt:i4>
      </vt:variant>
      <vt:variant>
        <vt:i4>5</vt:i4>
      </vt:variant>
      <vt:variant>
        <vt:lpwstr/>
      </vt:variant>
      <vt:variant>
        <vt:lpwstr>_Toc103787158</vt:lpwstr>
      </vt:variant>
      <vt:variant>
        <vt:i4>1179707</vt:i4>
      </vt:variant>
      <vt:variant>
        <vt:i4>62</vt:i4>
      </vt:variant>
      <vt:variant>
        <vt:i4>0</vt:i4>
      </vt:variant>
      <vt:variant>
        <vt:i4>5</vt:i4>
      </vt:variant>
      <vt:variant>
        <vt:lpwstr/>
      </vt:variant>
      <vt:variant>
        <vt:lpwstr>_Toc103787157</vt:lpwstr>
      </vt:variant>
      <vt:variant>
        <vt:i4>1179707</vt:i4>
      </vt:variant>
      <vt:variant>
        <vt:i4>56</vt:i4>
      </vt:variant>
      <vt:variant>
        <vt:i4>0</vt:i4>
      </vt:variant>
      <vt:variant>
        <vt:i4>5</vt:i4>
      </vt:variant>
      <vt:variant>
        <vt:lpwstr/>
      </vt:variant>
      <vt:variant>
        <vt:lpwstr>_Toc103787156</vt:lpwstr>
      </vt:variant>
      <vt:variant>
        <vt:i4>1179707</vt:i4>
      </vt:variant>
      <vt:variant>
        <vt:i4>50</vt:i4>
      </vt:variant>
      <vt:variant>
        <vt:i4>0</vt:i4>
      </vt:variant>
      <vt:variant>
        <vt:i4>5</vt:i4>
      </vt:variant>
      <vt:variant>
        <vt:lpwstr/>
      </vt:variant>
      <vt:variant>
        <vt:lpwstr>_Toc103787155</vt:lpwstr>
      </vt:variant>
      <vt:variant>
        <vt:i4>1179707</vt:i4>
      </vt:variant>
      <vt:variant>
        <vt:i4>44</vt:i4>
      </vt:variant>
      <vt:variant>
        <vt:i4>0</vt:i4>
      </vt:variant>
      <vt:variant>
        <vt:i4>5</vt:i4>
      </vt:variant>
      <vt:variant>
        <vt:lpwstr/>
      </vt:variant>
      <vt:variant>
        <vt:lpwstr>_Toc103787154</vt:lpwstr>
      </vt:variant>
      <vt:variant>
        <vt:i4>1179707</vt:i4>
      </vt:variant>
      <vt:variant>
        <vt:i4>38</vt:i4>
      </vt:variant>
      <vt:variant>
        <vt:i4>0</vt:i4>
      </vt:variant>
      <vt:variant>
        <vt:i4>5</vt:i4>
      </vt:variant>
      <vt:variant>
        <vt:lpwstr/>
      </vt:variant>
      <vt:variant>
        <vt:lpwstr>_Toc103787153</vt:lpwstr>
      </vt:variant>
      <vt:variant>
        <vt:i4>1179707</vt:i4>
      </vt:variant>
      <vt:variant>
        <vt:i4>32</vt:i4>
      </vt:variant>
      <vt:variant>
        <vt:i4>0</vt:i4>
      </vt:variant>
      <vt:variant>
        <vt:i4>5</vt:i4>
      </vt:variant>
      <vt:variant>
        <vt:lpwstr/>
      </vt:variant>
      <vt:variant>
        <vt:lpwstr>_Toc103787152</vt:lpwstr>
      </vt:variant>
      <vt:variant>
        <vt:i4>1179707</vt:i4>
      </vt:variant>
      <vt:variant>
        <vt:i4>26</vt:i4>
      </vt:variant>
      <vt:variant>
        <vt:i4>0</vt:i4>
      </vt:variant>
      <vt:variant>
        <vt:i4>5</vt:i4>
      </vt:variant>
      <vt:variant>
        <vt:lpwstr/>
      </vt:variant>
      <vt:variant>
        <vt:lpwstr>_Toc103787151</vt:lpwstr>
      </vt:variant>
      <vt:variant>
        <vt:i4>1179707</vt:i4>
      </vt:variant>
      <vt:variant>
        <vt:i4>20</vt:i4>
      </vt:variant>
      <vt:variant>
        <vt:i4>0</vt:i4>
      </vt:variant>
      <vt:variant>
        <vt:i4>5</vt:i4>
      </vt:variant>
      <vt:variant>
        <vt:lpwstr/>
      </vt:variant>
      <vt:variant>
        <vt:lpwstr>_Toc103787150</vt:lpwstr>
      </vt:variant>
      <vt:variant>
        <vt:i4>1245243</vt:i4>
      </vt:variant>
      <vt:variant>
        <vt:i4>14</vt:i4>
      </vt:variant>
      <vt:variant>
        <vt:i4>0</vt:i4>
      </vt:variant>
      <vt:variant>
        <vt:i4>5</vt:i4>
      </vt:variant>
      <vt:variant>
        <vt:lpwstr/>
      </vt:variant>
      <vt:variant>
        <vt:lpwstr>_Toc103787149</vt:lpwstr>
      </vt:variant>
      <vt:variant>
        <vt:i4>1245243</vt:i4>
      </vt:variant>
      <vt:variant>
        <vt:i4>8</vt:i4>
      </vt:variant>
      <vt:variant>
        <vt:i4>0</vt:i4>
      </vt:variant>
      <vt:variant>
        <vt:i4>5</vt:i4>
      </vt:variant>
      <vt:variant>
        <vt:lpwstr/>
      </vt:variant>
      <vt:variant>
        <vt:lpwstr>_Toc103787148</vt:lpwstr>
      </vt:variant>
      <vt:variant>
        <vt:i4>1245243</vt:i4>
      </vt:variant>
      <vt:variant>
        <vt:i4>2</vt:i4>
      </vt:variant>
      <vt:variant>
        <vt:i4>0</vt:i4>
      </vt:variant>
      <vt:variant>
        <vt:i4>5</vt:i4>
      </vt:variant>
      <vt:variant>
        <vt:lpwstr/>
      </vt:variant>
      <vt:variant>
        <vt:lpwstr>_Toc103787147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fundamento en los artículos 31 fracción XXIV y 37 fracciones II, VI y IX de la Ley Orgánica de la Administración Pública Federal; 1o., 5o, 6o, 37, 38, 45 y 46 de la Ley de Presupuesto, Contabilidad y Gasto Público Federal y 63 fracción I de su Reglame</dc:title>
  <dc:subject/>
  <dc:creator>SCT</dc:creator>
  <cp:keywords/>
  <cp:lastModifiedBy>Roberto Ibanez Soto</cp:lastModifiedBy>
  <cp:revision>20</cp:revision>
  <cp:lastPrinted>2017-09-04T19:28:00Z</cp:lastPrinted>
  <dcterms:created xsi:type="dcterms:W3CDTF">2022-08-24T14:55:00Z</dcterms:created>
  <dcterms:modified xsi:type="dcterms:W3CDTF">2022-10-07T18:26:00Z</dcterms:modified>
</cp:coreProperties>
</file>